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BE" w:rsidRDefault="009B37BE" w:rsidP="003C3607">
      <w:pPr>
        <w:pBdr>
          <w:top w:val="single" w:sz="4" w:space="1" w:color="auto"/>
          <w:left w:val="single" w:sz="4" w:space="4" w:color="auto"/>
          <w:bottom w:val="single" w:sz="4" w:space="1" w:color="auto"/>
          <w:right w:val="single" w:sz="4" w:space="4" w:color="auto"/>
        </w:pBdr>
        <w:jc w:val="center"/>
      </w:pPr>
    </w:p>
    <w:p w:rsidR="00E36C99" w:rsidRDefault="0092361E" w:rsidP="003C3607">
      <w:pPr>
        <w:pBdr>
          <w:top w:val="single" w:sz="4" w:space="1" w:color="auto"/>
          <w:left w:val="single" w:sz="4" w:space="4" w:color="auto"/>
          <w:bottom w:val="single" w:sz="4" w:space="1" w:color="auto"/>
          <w:right w:val="single" w:sz="4" w:space="4" w:color="auto"/>
        </w:pBdr>
        <w:jc w:val="center"/>
      </w:pPr>
      <w:r>
        <w:t xml:space="preserve">COMPTE-RENDU DU CONSEIL DU </w:t>
      </w:r>
      <w:r w:rsidR="00427CF0">
        <w:t>15</w:t>
      </w:r>
      <w:r w:rsidR="00A231DF">
        <w:t>/03/2019</w:t>
      </w:r>
    </w:p>
    <w:p w:rsidR="00427CF0" w:rsidRDefault="00427CF0" w:rsidP="003C3607">
      <w:pPr>
        <w:pBdr>
          <w:top w:val="single" w:sz="4" w:space="1" w:color="auto"/>
          <w:left w:val="single" w:sz="4" w:space="4" w:color="auto"/>
          <w:bottom w:val="single" w:sz="4" w:space="1" w:color="auto"/>
          <w:right w:val="single" w:sz="4" w:space="4" w:color="auto"/>
        </w:pBdr>
        <w:jc w:val="center"/>
      </w:pPr>
    </w:p>
    <w:p w:rsidR="00427CF0" w:rsidRPr="00427CF0" w:rsidRDefault="00427CF0" w:rsidP="00427CF0">
      <w:pPr>
        <w:pStyle w:val="Corpsdetexte2"/>
        <w:spacing w:line="240" w:lineRule="auto"/>
      </w:pPr>
      <w:r w:rsidRPr="003C3607">
        <w:rPr>
          <w:u w:val="single"/>
        </w:rPr>
        <w:t>PRESENTS</w:t>
      </w:r>
      <w:r>
        <w:t xml:space="preserve"> : </w:t>
      </w:r>
      <w:r w:rsidRPr="00427CF0">
        <w:t>Georges BASSETTE, Pascal BLERIOT, Jacqueline DUHAUTBOUT, Didier FELIX, Aline JIMENEZ,  R</w:t>
      </w:r>
      <w:r w:rsidR="00CC1C26">
        <w:t xml:space="preserve">égis LAMOURET, Séverine MORDACQ, </w:t>
      </w:r>
      <w:r w:rsidRPr="00427CF0">
        <w:t>Frédéric SYLVESTRE</w:t>
      </w:r>
    </w:p>
    <w:p w:rsidR="00427CF0" w:rsidRDefault="00427CF0" w:rsidP="00427CF0">
      <w:pPr>
        <w:pStyle w:val="En-tte"/>
        <w:tabs>
          <w:tab w:val="left" w:pos="708"/>
        </w:tabs>
        <w:jc w:val="both"/>
        <w:rPr>
          <w:sz w:val="16"/>
          <w:szCs w:val="16"/>
        </w:rPr>
      </w:pPr>
    </w:p>
    <w:p w:rsidR="00427CF0" w:rsidRPr="00C210F4" w:rsidRDefault="00427CF0" w:rsidP="00427CF0">
      <w:pPr>
        <w:pStyle w:val="En-tte"/>
        <w:tabs>
          <w:tab w:val="left" w:pos="708"/>
        </w:tabs>
        <w:rPr>
          <w:rFonts w:asciiTheme="minorHAnsi" w:hAnsiTheme="minorHAnsi"/>
          <w:sz w:val="22"/>
          <w:szCs w:val="22"/>
        </w:rPr>
      </w:pPr>
      <w:r w:rsidRPr="00C210F4">
        <w:rPr>
          <w:rFonts w:asciiTheme="minorHAnsi" w:hAnsiTheme="minorHAnsi"/>
          <w:sz w:val="22"/>
          <w:szCs w:val="22"/>
          <w:u w:val="single"/>
        </w:rPr>
        <w:t>ABSENTE </w:t>
      </w:r>
      <w:r w:rsidRPr="00C210F4">
        <w:rPr>
          <w:rFonts w:asciiTheme="minorHAnsi" w:hAnsiTheme="minorHAnsi"/>
          <w:sz w:val="22"/>
          <w:szCs w:val="22"/>
        </w:rPr>
        <w:t>: Cécile DELVAL</w:t>
      </w:r>
    </w:p>
    <w:p w:rsidR="00427CF0" w:rsidRDefault="00427CF0" w:rsidP="00427CF0">
      <w:pPr>
        <w:pStyle w:val="En-tte"/>
        <w:tabs>
          <w:tab w:val="left" w:pos="708"/>
        </w:tabs>
        <w:rPr>
          <w:sz w:val="16"/>
          <w:szCs w:val="16"/>
        </w:rPr>
      </w:pPr>
    </w:p>
    <w:p w:rsidR="00427CF0" w:rsidRDefault="00427CF0" w:rsidP="00427CF0">
      <w:pPr>
        <w:pStyle w:val="En-tte"/>
        <w:tabs>
          <w:tab w:val="left" w:pos="708"/>
        </w:tabs>
        <w:rPr>
          <w:sz w:val="16"/>
          <w:szCs w:val="16"/>
        </w:rPr>
      </w:pPr>
    </w:p>
    <w:p w:rsidR="00427CF0" w:rsidRDefault="00427CF0" w:rsidP="00427CF0">
      <w:pPr>
        <w:pStyle w:val="En-tte"/>
        <w:tabs>
          <w:tab w:val="left" w:pos="708"/>
        </w:tabs>
        <w:rPr>
          <w:rFonts w:asciiTheme="minorHAnsi" w:hAnsiTheme="minorHAnsi"/>
          <w:sz w:val="22"/>
          <w:szCs w:val="22"/>
        </w:rPr>
      </w:pPr>
      <w:r w:rsidRPr="00C210F4">
        <w:rPr>
          <w:rFonts w:asciiTheme="minorHAnsi" w:hAnsiTheme="minorHAnsi"/>
          <w:caps/>
          <w:sz w:val="22"/>
          <w:szCs w:val="22"/>
          <w:u w:val="single"/>
        </w:rPr>
        <w:t>Absents excusés :</w:t>
      </w:r>
      <w:r w:rsidRPr="00C210F4">
        <w:rPr>
          <w:rFonts w:asciiTheme="minorHAnsi" w:hAnsiTheme="minorHAnsi"/>
          <w:sz w:val="22"/>
          <w:szCs w:val="22"/>
        </w:rPr>
        <w:t xml:space="preserve"> Claire-Marie AUDANO, Fabrice DELAINE,  Lydia LENGLET, Alexandre ROISIN</w:t>
      </w:r>
    </w:p>
    <w:p w:rsidR="00C210F4" w:rsidRPr="00C210F4" w:rsidRDefault="00C210F4" w:rsidP="00427CF0">
      <w:pPr>
        <w:pStyle w:val="En-tte"/>
        <w:tabs>
          <w:tab w:val="left" w:pos="708"/>
        </w:tabs>
        <w:rPr>
          <w:rFonts w:asciiTheme="minorHAnsi" w:hAnsiTheme="minorHAnsi"/>
          <w:sz w:val="22"/>
          <w:szCs w:val="22"/>
        </w:rPr>
      </w:pPr>
    </w:p>
    <w:p w:rsidR="00427CF0" w:rsidRPr="00C210F4" w:rsidRDefault="00427CF0" w:rsidP="00427CF0">
      <w:pPr>
        <w:pStyle w:val="En-tte"/>
        <w:tabs>
          <w:tab w:val="left" w:pos="708"/>
        </w:tabs>
        <w:rPr>
          <w:rFonts w:asciiTheme="minorHAnsi" w:hAnsiTheme="minorHAnsi"/>
          <w:sz w:val="22"/>
          <w:szCs w:val="22"/>
        </w:rPr>
      </w:pPr>
      <w:r w:rsidRPr="00C210F4">
        <w:rPr>
          <w:rFonts w:asciiTheme="minorHAnsi" w:hAnsiTheme="minorHAnsi"/>
          <w:sz w:val="22"/>
          <w:szCs w:val="22"/>
        </w:rPr>
        <w:t xml:space="preserve">                              </w:t>
      </w:r>
    </w:p>
    <w:p w:rsidR="00427CF0" w:rsidRDefault="00427CF0" w:rsidP="00427CF0">
      <w:pPr>
        <w:numPr>
          <w:ilvl w:val="0"/>
          <w:numId w:val="1"/>
        </w:numPr>
        <w:spacing w:after="0" w:line="240" w:lineRule="auto"/>
        <w:ind w:left="-426" w:firstLine="710"/>
        <w:rPr>
          <w:b/>
          <w:color w:val="000000"/>
          <w:u w:val="single"/>
        </w:rPr>
      </w:pPr>
      <w:r w:rsidRPr="00427CF0">
        <w:rPr>
          <w:b/>
          <w:color w:val="000000"/>
          <w:u w:val="single"/>
        </w:rPr>
        <w:t>Approbation du compte rendu du conseil municipal, séance du 28/09/2018</w:t>
      </w:r>
    </w:p>
    <w:p w:rsidR="00427CF0" w:rsidRDefault="00427CF0" w:rsidP="00427CF0">
      <w:pPr>
        <w:spacing w:after="0" w:line="240" w:lineRule="auto"/>
        <w:ind w:left="-426" w:firstLine="710"/>
        <w:rPr>
          <w:b/>
          <w:color w:val="000000"/>
          <w:u w:val="single"/>
        </w:rPr>
      </w:pPr>
    </w:p>
    <w:p w:rsidR="00427CF0" w:rsidRPr="00427CF0" w:rsidRDefault="00427CF0" w:rsidP="00C210F4">
      <w:pPr>
        <w:ind w:left="-426" w:firstLine="426"/>
      </w:pPr>
      <w:r>
        <w:t>Approbation à l’unanimité du compte-rendu.</w:t>
      </w:r>
    </w:p>
    <w:p w:rsidR="00427CF0" w:rsidRDefault="00427CF0" w:rsidP="00427CF0">
      <w:pPr>
        <w:numPr>
          <w:ilvl w:val="0"/>
          <w:numId w:val="1"/>
        </w:numPr>
        <w:spacing w:after="0" w:line="240" w:lineRule="auto"/>
        <w:ind w:left="-426" w:firstLine="710"/>
        <w:rPr>
          <w:b/>
          <w:color w:val="000000"/>
          <w:u w:val="single"/>
        </w:rPr>
      </w:pPr>
      <w:r w:rsidRPr="00427CF0">
        <w:rPr>
          <w:b/>
          <w:color w:val="000000"/>
          <w:u w:val="single"/>
        </w:rPr>
        <w:t>Délibération demande de subvention DETR pour la création d’une micro-crèche</w:t>
      </w:r>
    </w:p>
    <w:p w:rsidR="00CE0B93" w:rsidRDefault="00CE0B93" w:rsidP="00CE0B93">
      <w:pPr>
        <w:spacing w:after="0" w:line="240" w:lineRule="auto"/>
        <w:rPr>
          <w:b/>
          <w:color w:val="000000"/>
          <w:u w:val="single"/>
        </w:rPr>
      </w:pPr>
    </w:p>
    <w:p w:rsidR="00CE0B93" w:rsidRPr="00C210F4" w:rsidRDefault="00CE0B93" w:rsidP="00CE0B93">
      <w:pPr>
        <w:spacing w:after="0" w:line="240" w:lineRule="auto"/>
        <w:rPr>
          <w:color w:val="000000"/>
        </w:rPr>
      </w:pPr>
      <w:r w:rsidRPr="00C210F4">
        <w:rPr>
          <w:color w:val="000000"/>
        </w:rPr>
        <w:t xml:space="preserve">Mme Le Maire rappelle que cette demande de subvention DETR pour la création d’une micro-crèche n’engage aucunement la Commune sur ce projet : il importe que le dossier de subvention soit lancé autrement il faudra attendre un an pour </w:t>
      </w:r>
      <w:r w:rsidR="00796B78">
        <w:rPr>
          <w:color w:val="000000"/>
        </w:rPr>
        <w:t>en faire la</w:t>
      </w:r>
      <w:r w:rsidRPr="00C210F4">
        <w:rPr>
          <w:color w:val="000000"/>
        </w:rPr>
        <w:t xml:space="preserve"> demande </w:t>
      </w:r>
      <w:r w:rsidR="00A231DF">
        <w:rPr>
          <w:color w:val="000000"/>
        </w:rPr>
        <w:t>: en effet les dossiers DETR son</w:t>
      </w:r>
      <w:r w:rsidRPr="00C210F4">
        <w:rPr>
          <w:color w:val="000000"/>
        </w:rPr>
        <w:t>t clos chaque année au 28/02/2019 : c’est pour cela qu’un conseil avait été lancé le 21/02/2019 mais le quorum n’a pas été atteint.</w:t>
      </w:r>
    </w:p>
    <w:p w:rsidR="00CE0B93" w:rsidRPr="00C210F4" w:rsidRDefault="00CE0B93" w:rsidP="00CE0B93">
      <w:pPr>
        <w:spacing w:after="0" w:line="240" w:lineRule="auto"/>
        <w:rPr>
          <w:color w:val="000000"/>
        </w:rPr>
      </w:pPr>
    </w:p>
    <w:p w:rsidR="00CE0B93" w:rsidRPr="00C210F4" w:rsidRDefault="00CE0B93" w:rsidP="00CE0B93">
      <w:pPr>
        <w:spacing w:after="0" w:line="240" w:lineRule="auto"/>
        <w:rPr>
          <w:color w:val="000000"/>
        </w:rPr>
      </w:pPr>
      <w:r w:rsidRPr="00C210F4">
        <w:rPr>
          <w:color w:val="000000"/>
        </w:rPr>
        <w:t>Pour information :</w:t>
      </w:r>
    </w:p>
    <w:p w:rsidR="00C210F4" w:rsidRPr="00C210F4" w:rsidRDefault="00CC1C26" w:rsidP="00CE0B93">
      <w:pPr>
        <w:spacing w:after="0" w:line="240" w:lineRule="auto"/>
        <w:rPr>
          <w:color w:val="000000"/>
        </w:rPr>
      </w:pPr>
      <w:r w:rsidRPr="00C210F4">
        <w:rPr>
          <w:color w:val="000000"/>
        </w:rPr>
        <w:t>Le</w:t>
      </w:r>
      <w:r w:rsidR="00C210F4" w:rsidRPr="00C210F4">
        <w:rPr>
          <w:color w:val="000000"/>
        </w:rPr>
        <w:t xml:space="preserve"> demandeur change d’optique : </w:t>
      </w:r>
      <w:r w:rsidR="00CE0B93" w:rsidRPr="00C210F4">
        <w:rPr>
          <w:color w:val="000000"/>
        </w:rPr>
        <w:t>elle souhaiterait  créer une MAM (Maison d’Assistantes Maternelles) plutôt qu’une micro-crèche</w:t>
      </w:r>
      <w:r w:rsidR="00C210F4" w:rsidRPr="00C210F4">
        <w:rPr>
          <w:color w:val="000000"/>
        </w:rPr>
        <w:t>.</w:t>
      </w:r>
    </w:p>
    <w:p w:rsidR="00C210F4" w:rsidRPr="00C210F4" w:rsidRDefault="00C210F4" w:rsidP="00CE0B93">
      <w:pPr>
        <w:spacing w:after="0" w:line="240" w:lineRule="auto"/>
        <w:rPr>
          <w:color w:val="000000"/>
        </w:rPr>
      </w:pPr>
    </w:p>
    <w:p w:rsidR="00CE0B93" w:rsidRDefault="00C210F4" w:rsidP="00CE0B93">
      <w:pPr>
        <w:spacing w:after="0" w:line="240" w:lineRule="auto"/>
        <w:rPr>
          <w:color w:val="000000"/>
        </w:rPr>
      </w:pPr>
      <w:r w:rsidRPr="00C210F4">
        <w:rPr>
          <w:color w:val="000000"/>
        </w:rPr>
        <w:t xml:space="preserve">Du fait de la fermeture définitive de l’école en septembre 2019, les membres du conseil municipal pense qu’il serait souhaitable de créer une salle modulable </w:t>
      </w:r>
      <w:r w:rsidR="00CE0B93" w:rsidRPr="00C210F4">
        <w:rPr>
          <w:color w:val="000000"/>
        </w:rPr>
        <w:t xml:space="preserve"> </w:t>
      </w:r>
      <w:r w:rsidRPr="00C210F4">
        <w:rPr>
          <w:color w:val="000000"/>
        </w:rPr>
        <w:t>(salle et salle de réunion)</w:t>
      </w:r>
      <w:r>
        <w:rPr>
          <w:color w:val="000000"/>
        </w:rPr>
        <w:t xml:space="preserve"> : une réunion de travail sera </w:t>
      </w:r>
      <w:r w:rsidR="00971891">
        <w:rPr>
          <w:color w:val="000000"/>
        </w:rPr>
        <w:t>fixée</w:t>
      </w:r>
      <w:r>
        <w:rPr>
          <w:color w:val="000000"/>
        </w:rPr>
        <w:t xml:space="preserve"> </w:t>
      </w:r>
      <w:r w:rsidR="00971891">
        <w:rPr>
          <w:color w:val="000000"/>
        </w:rPr>
        <w:t>prochainement pour dialoguer sur ce sujet.</w:t>
      </w:r>
    </w:p>
    <w:p w:rsidR="00971891" w:rsidRDefault="00971891" w:rsidP="00CE0B93">
      <w:pPr>
        <w:spacing w:after="0" w:line="240" w:lineRule="auto"/>
        <w:rPr>
          <w:color w:val="000000"/>
        </w:rPr>
      </w:pPr>
    </w:p>
    <w:p w:rsidR="00971891" w:rsidRPr="00C210F4" w:rsidRDefault="00971891" w:rsidP="00CE0B93">
      <w:pPr>
        <w:spacing w:after="0" w:line="240" w:lineRule="auto"/>
        <w:rPr>
          <w:color w:val="000000"/>
        </w:rPr>
      </w:pPr>
      <w:r>
        <w:rPr>
          <w:color w:val="000000"/>
        </w:rPr>
        <w:t xml:space="preserve">Le Conseil Municipal ne souhaite pas lancer un dossier de demande DETR </w:t>
      </w:r>
      <w:r w:rsidRPr="00C210F4">
        <w:rPr>
          <w:color w:val="000000"/>
        </w:rPr>
        <w:t>pour la création d’une micro-crèche</w:t>
      </w:r>
      <w:r>
        <w:rPr>
          <w:color w:val="000000"/>
        </w:rPr>
        <w:t xml:space="preserve"> (vote : 5 voix : contre, 3 voix : pour)</w:t>
      </w:r>
    </w:p>
    <w:p w:rsidR="00427CF0" w:rsidRPr="00C210F4" w:rsidRDefault="00427CF0" w:rsidP="00427CF0">
      <w:pPr>
        <w:ind w:left="-426" w:firstLine="710"/>
        <w:rPr>
          <w:color w:val="000000"/>
        </w:rPr>
      </w:pPr>
    </w:p>
    <w:p w:rsidR="00427CF0" w:rsidRDefault="00427CF0" w:rsidP="00427CF0">
      <w:pPr>
        <w:numPr>
          <w:ilvl w:val="0"/>
          <w:numId w:val="1"/>
        </w:numPr>
        <w:spacing w:after="0" w:line="240" w:lineRule="auto"/>
        <w:ind w:left="-426" w:firstLine="710"/>
        <w:rPr>
          <w:b/>
          <w:color w:val="000000"/>
          <w:u w:val="single"/>
        </w:rPr>
      </w:pPr>
      <w:r w:rsidRPr="00427CF0">
        <w:rPr>
          <w:b/>
          <w:color w:val="000000"/>
          <w:u w:val="single"/>
        </w:rPr>
        <w:t>Délibération modification de l’indice de rémunération des élus</w:t>
      </w:r>
    </w:p>
    <w:p w:rsidR="00C210F4" w:rsidRDefault="00C210F4" w:rsidP="00C210F4">
      <w:pPr>
        <w:spacing w:after="0" w:line="240" w:lineRule="auto"/>
        <w:rPr>
          <w:b/>
          <w:color w:val="000000"/>
          <w:u w:val="single"/>
        </w:rPr>
      </w:pPr>
    </w:p>
    <w:p w:rsidR="00C210F4" w:rsidRPr="00971891" w:rsidRDefault="00C210F4" w:rsidP="00C210F4">
      <w:pPr>
        <w:pStyle w:val="Default"/>
        <w:jc w:val="both"/>
        <w:rPr>
          <w:rFonts w:asciiTheme="minorHAnsi" w:hAnsiTheme="minorHAnsi"/>
          <w:iCs/>
          <w:sz w:val="22"/>
          <w:szCs w:val="22"/>
        </w:rPr>
      </w:pPr>
      <w:r w:rsidRPr="00971891">
        <w:rPr>
          <w:rFonts w:asciiTheme="minorHAnsi" w:hAnsiTheme="minorHAnsi"/>
          <w:iCs/>
          <w:sz w:val="22"/>
          <w:szCs w:val="22"/>
        </w:rPr>
        <w:t>Madame le Maire rappelle que les articles L 2123-20 à L 2123-24-1 du Code Général des Collectivités Territoriales fixent le régime des indemnités de fonction des élus locaux.</w:t>
      </w:r>
    </w:p>
    <w:p w:rsidR="00C210F4" w:rsidRPr="00971891" w:rsidRDefault="00C210F4" w:rsidP="00C210F4">
      <w:pPr>
        <w:pStyle w:val="Default"/>
        <w:jc w:val="both"/>
        <w:rPr>
          <w:rFonts w:asciiTheme="minorHAnsi" w:hAnsiTheme="minorHAnsi"/>
          <w:iCs/>
          <w:sz w:val="22"/>
          <w:szCs w:val="22"/>
        </w:rPr>
      </w:pPr>
      <w:r w:rsidRPr="00971891">
        <w:rPr>
          <w:rFonts w:asciiTheme="minorHAnsi" w:hAnsiTheme="minorHAnsi"/>
          <w:iCs/>
          <w:sz w:val="22"/>
          <w:szCs w:val="22"/>
        </w:rPr>
        <w:t>Ces indemnités de fonction constituent une dépense obligatoire des communes : elles sont fixées par référence à un pourcentage du montant correspondant à l‘indice brut (IB) terminal de l’échelle de rémunération de la fonction publique.</w:t>
      </w:r>
    </w:p>
    <w:p w:rsidR="00971891" w:rsidRPr="00971891" w:rsidRDefault="00971891" w:rsidP="00C210F4">
      <w:pPr>
        <w:pStyle w:val="Default"/>
        <w:jc w:val="both"/>
        <w:rPr>
          <w:rFonts w:asciiTheme="minorHAnsi" w:hAnsiTheme="minorHAnsi"/>
          <w:iCs/>
          <w:sz w:val="22"/>
          <w:szCs w:val="22"/>
        </w:rPr>
      </w:pPr>
    </w:p>
    <w:p w:rsidR="00971891" w:rsidRDefault="005254EB" w:rsidP="00C210F4">
      <w:pPr>
        <w:pStyle w:val="Default"/>
        <w:jc w:val="both"/>
        <w:rPr>
          <w:rFonts w:asciiTheme="minorHAnsi" w:hAnsiTheme="minorHAnsi"/>
          <w:iCs/>
          <w:sz w:val="22"/>
          <w:szCs w:val="22"/>
        </w:rPr>
      </w:pPr>
      <w:r>
        <w:rPr>
          <w:rFonts w:asciiTheme="minorHAnsi" w:hAnsiTheme="minorHAnsi"/>
          <w:iCs/>
          <w:sz w:val="22"/>
          <w:szCs w:val="22"/>
        </w:rPr>
        <w:t>Depuis</w:t>
      </w:r>
      <w:r w:rsidR="00971891" w:rsidRPr="00971891">
        <w:rPr>
          <w:rFonts w:asciiTheme="minorHAnsi" w:hAnsiTheme="minorHAnsi"/>
          <w:iCs/>
          <w:sz w:val="22"/>
          <w:szCs w:val="22"/>
        </w:rPr>
        <w:t xml:space="preserve"> le 1</w:t>
      </w:r>
      <w:r w:rsidR="00971891" w:rsidRPr="00971891">
        <w:rPr>
          <w:rFonts w:asciiTheme="minorHAnsi" w:hAnsiTheme="minorHAnsi"/>
          <w:iCs/>
          <w:sz w:val="22"/>
          <w:szCs w:val="22"/>
          <w:vertAlign w:val="superscript"/>
        </w:rPr>
        <w:t>er</w:t>
      </w:r>
      <w:r w:rsidR="00971891" w:rsidRPr="00971891">
        <w:rPr>
          <w:rFonts w:asciiTheme="minorHAnsi" w:hAnsiTheme="minorHAnsi"/>
          <w:iCs/>
          <w:sz w:val="22"/>
          <w:szCs w:val="22"/>
        </w:rPr>
        <w:t xml:space="preserve"> janvier 2019</w:t>
      </w:r>
      <w:r w:rsidR="00CC1C26">
        <w:rPr>
          <w:rFonts w:asciiTheme="minorHAnsi" w:hAnsiTheme="minorHAnsi"/>
          <w:iCs/>
          <w:sz w:val="22"/>
          <w:szCs w:val="22"/>
        </w:rPr>
        <w:t xml:space="preserve">, </w:t>
      </w:r>
      <w:r w:rsidR="00971891" w:rsidRPr="00971891">
        <w:rPr>
          <w:rFonts w:asciiTheme="minorHAnsi" w:hAnsiTheme="minorHAnsi"/>
          <w:iCs/>
          <w:sz w:val="22"/>
          <w:szCs w:val="22"/>
        </w:rPr>
        <w:t xml:space="preserve"> l’indice brut terminal a changé</w:t>
      </w:r>
      <w:r w:rsidR="00A231DF">
        <w:rPr>
          <w:rFonts w:asciiTheme="minorHAnsi" w:hAnsiTheme="minorHAnsi"/>
          <w:iCs/>
          <w:sz w:val="22"/>
          <w:szCs w:val="22"/>
        </w:rPr>
        <w:t>, il passe à l’indice brut 1027</w:t>
      </w:r>
      <w:r w:rsidR="00971891" w:rsidRPr="00971891">
        <w:rPr>
          <w:rFonts w:asciiTheme="minorHAnsi" w:hAnsiTheme="minorHAnsi"/>
          <w:iCs/>
          <w:sz w:val="22"/>
          <w:szCs w:val="22"/>
        </w:rPr>
        <w:t> : il convient donc de délibérer pour ce rajustement.</w:t>
      </w:r>
    </w:p>
    <w:p w:rsidR="00971891" w:rsidRDefault="00971891" w:rsidP="00C210F4">
      <w:pPr>
        <w:pStyle w:val="Default"/>
        <w:jc w:val="both"/>
        <w:rPr>
          <w:rFonts w:asciiTheme="minorHAnsi" w:hAnsiTheme="minorHAnsi"/>
          <w:iCs/>
          <w:sz w:val="22"/>
          <w:szCs w:val="22"/>
        </w:rPr>
      </w:pPr>
    </w:p>
    <w:p w:rsidR="00971891" w:rsidRPr="00971891" w:rsidRDefault="00971891" w:rsidP="00C210F4">
      <w:pPr>
        <w:pStyle w:val="Default"/>
        <w:jc w:val="both"/>
        <w:rPr>
          <w:rFonts w:asciiTheme="minorHAnsi" w:hAnsiTheme="minorHAnsi"/>
          <w:iCs/>
          <w:sz w:val="22"/>
          <w:szCs w:val="22"/>
        </w:rPr>
      </w:pPr>
      <w:r>
        <w:rPr>
          <w:rFonts w:asciiTheme="minorHAnsi" w:hAnsiTheme="minorHAnsi"/>
          <w:iCs/>
          <w:sz w:val="22"/>
          <w:szCs w:val="22"/>
        </w:rPr>
        <w:t>Accord à l’unanimité.</w:t>
      </w:r>
    </w:p>
    <w:p w:rsidR="00914C89" w:rsidRPr="00971891" w:rsidRDefault="00914C89" w:rsidP="00C210F4">
      <w:pPr>
        <w:pStyle w:val="Default"/>
        <w:jc w:val="both"/>
        <w:rPr>
          <w:rFonts w:asciiTheme="minorHAnsi" w:hAnsiTheme="minorHAnsi"/>
          <w:iCs/>
          <w:sz w:val="22"/>
          <w:szCs w:val="22"/>
        </w:rPr>
      </w:pPr>
    </w:p>
    <w:p w:rsidR="00914C89" w:rsidRDefault="00914C89" w:rsidP="00C210F4">
      <w:pPr>
        <w:pStyle w:val="Default"/>
        <w:jc w:val="both"/>
        <w:rPr>
          <w:iCs/>
          <w:sz w:val="23"/>
          <w:szCs w:val="23"/>
        </w:rPr>
      </w:pPr>
    </w:p>
    <w:p w:rsidR="00C210F4" w:rsidRPr="00427CF0" w:rsidRDefault="00C210F4" w:rsidP="00C210F4">
      <w:pPr>
        <w:spacing w:after="0" w:line="240" w:lineRule="auto"/>
        <w:rPr>
          <w:b/>
          <w:color w:val="000000"/>
          <w:u w:val="single"/>
        </w:rPr>
      </w:pPr>
    </w:p>
    <w:p w:rsidR="00427CF0" w:rsidRPr="00427CF0" w:rsidRDefault="00427CF0" w:rsidP="00427CF0">
      <w:pPr>
        <w:pStyle w:val="Paragraphedeliste"/>
        <w:ind w:left="-426" w:firstLine="710"/>
        <w:rPr>
          <w:b/>
          <w:color w:val="000000"/>
          <w:u w:val="single"/>
        </w:rPr>
      </w:pPr>
    </w:p>
    <w:p w:rsidR="00427CF0" w:rsidRDefault="00427CF0" w:rsidP="00427CF0">
      <w:pPr>
        <w:numPr>
          <w:ilvl w:val="0"/>
          <w:numId w:val="1"/>
        </w:numPr>
        <w:spacing w:after="0" w:line="240" w:lineRule="auto"/>
        <w:ind w:left="-426" w:firstLine="710"/>
        <w:rPr>
          <w:b/>
          <w:color w:val="000000"/>
          <w:u w:val="single"/>
        </w:rPr>
      </w:pPr>
      <w:r w:rsidRPr="00427CF0">
        <w:rPr>
          <w:b/>
          <w:color w:val="000000"/>
          <w:u w:val="single"/>
        </w:rPr>
        <w:t>AMF MAIL DU 20/12/2018 : soutien la résolution adoptée lors du congrès de l’AMF de 2018 et l’AMF dans ses discussions avec le Gouvernement et la résolution finale qui reprend l’intégralité des points de négociation avec le Gouvernement</w:t>
      </w:r>
    </w:p>
    <w:p w:rsidR="00971891" w:rsidRDefault="00971891" w:rsidP="00971891">
      <w:pPr>
        <w:spacing w:after="0" w:line="240" w:lineRule="auto"/>
        <w:ind w:left="284"/>
        <w:rPr>
          <w:b/>
          <w:color w:val="000000"/>
          <w:u w:val="single"/>
        </w:rPr>
      </w:pPr>
    </w:p>
    <w:p w:rsidR="00971891" w:rsidRDefault="00971891" w:rsidP="00CC1C26">
      <w:pPr>
        <w:spacing w:after="0" w:line="240" w:lineRule="auto"/>
        <w:jc w:val="both"/>
        <w:rPr>
          <w:color w:val="000000"/>
        </w:rPr>
      </w:pPr>
      <w:r w:rsidRPr="00A231DF">
        <w:rPr>
          <w:color w:val="000000"/>
        </w:rPr>
        <w:t>Considérant que</w:t>
      </w:r>
      <w:r>
        <w:rPr>
          <w:b/>
          <w:color w:val="000000"/>
        </w:rPr>
        <w:t xml:space="preserve"> </w:t>
      </w:r>
      <w:r>
        <w:rPr>
          <w:color w:val="000000"/>
        </w:rPr>
        <w:t>l’Association des maires de France et des présidents d’intercommunalité a, lors de son dernier congrès, proposé sept sujets qui doivent être au cœur d’une véritable négociation avec le gouverneme</w:t>
      </w:r>
      <w:r w:rsidR="00A345E8">
        <w:rPr>
          <w:color w:val="000000"/>
        </w:rPr>
        <w:t>nt :</w:t>
      </w:r>
    </w:p>
    <w:p w:rsidR="00CC1C26" w:rsidRDefault="00CC1C26" w:rsidP="00CC1C26">
      <w:pPr>
        <w:spacing w:after="0" w:line="240" w:lineRule="auto"/>
        <w:jc w:val="both"/>
        <w:rPr>
          <w:color w:val="000000"/>
        </w:rPr>
      </w:pPr>
    </w:p>
    <w:p w:rsidR="00971891" w:rsidRPr="00A345E8" w:rsidRDefault="00971891" w:rsidP="005254EB">
      <w:pPr>
        <w:numPr>
          <w:ilvl w:val="0"/>
          <w:numId w:val="31"/>
        </w:numPr>
        <w:spacing w:after="0" w:line="240" w:lineRule="auto"/>
        <w:jc w:val="both"/>
        <w:rPr>
          <w:color w:val="000000"/>
        </w:rPr>
      </w:pPr>
      <w:r>
        <w:rPr>
          <w:color w:val="000000"/>
        </w:rPr>
        <w:t>L’inscription de la place particulière de la commune et de sa clause générale de compétence dans la Constitution. Il s’agit de donner plus de libertés, de capacités d’initiative et de souplesse aux collectivités, en particulier s’agissant de la  répartition des compétences du bloc communal. Rien ne remplacera le cadre de solidarité et de proximité des communes et leurs mairies. Cela doit également permettre de consacrer l’engagement présidentiel de garantir l’autonomie financière et fiscale des communes et de leurs groupements ;</w:t>
      </w:r>
    </w:p>
    <w:p w:rsidR="00971891" w:rsidRPr="00A345E8" w:rsidRDefault="00971891" w:rsidP="005254EB">
      <w:pPr>
        <w:numPr>
          <w:ilvl w:val="0"/>
          <w:numId w:val="31"/>
        </w:numPr>
        <w:spacing w:after="0" w:line="240" w:lineRule="auto"/>
        <w:jc w:val="both"/>
        <w:rPr>
          <w:color w:val="000000"/>
        </w:rPr>
      </w:pPr>
      <w:r>
        <w:rPr>
          <w:color w:val="000000"/>
        </w:rPr>
        <w:t>La compensation intégrale est dans la durée de la taxe d’habitation sur les résidences principales par un dégrèvement général qui tienne compte de l’évolution annuelle des bases ;</w:t>
      </w:r>
    </w:p>
    <w:p w:rsidR="00971891" w:rsidRPr="00A345E8" w:rsidRDefault="00971891" w:rsidP="005254EB">
      <w:pPr>
        <w:numPr>
          <w:ilvl w:val="0"/>
          <w:numId w:val="31"/>
        </w:numPr>
        <w:spacing w:after="0" w:line="240" w:lineRule="auto"/>
        <w:jc w:val="both"/>
        <w:rPr>
          <w:color w:val="000000"/>
        </w:rPr>
      </w:pPr>
      <w:r>
        <w:rPr>
          <w:color w:val="000000"/>
        </w:rPr>
        <w:t>L’ajustement de la contribution du bloc communal à la réduction de la dette publique, au prorata de sa part dans l’endettement ;</w:t>
      </w:r>
    </w:p>
    <w:p w:rsidR="00971891" w:rsidRPr="00A345E8" w:rsidRDefault="00971891" w:rsidP="005254EB">
      <w:pPr>
        <w:numPr>
          <w:ilvl w:val="0"/>
          <w:numId w:val="31"/>
        </w:numPr>
        <w:spacing w:after="0" w:line="240" w:lineRule="auto"/>
        <w:jc w:val="both"/>
        <w:rPr>
          <w:color w:val="000000"/>
        </w:rPr>
      </w:pPr>
      <w:r>
        <w:rPr>
          <w:color w:val="000000"/>
        </w:rPr>
        <w:t>L’acceptation d’une révision du plafonnement à 1,2% des dépenses de fonctionnement, alors que ce seuil est rendu obsolète par des prévisions d’inflation largement supérieures ;</w:t>
      </w:r>
    </w:p>
    <w:p w:rsidR="00971891" w:rsidRPr="00A345E8" w:rsidRDefault="00971891" w:rsidP="005254EB">
      <w:pPr>
        <w:numPr>
          <w:ilvl w:val="0"/>
          <w:numId w:val="31"/>
        </w:numPr>
        <w:spacing w:after="0" w:line="240" w:lineRule="auto"/>
        <w:jc w:val="both"/>
        <w:rPr>
          <w:color w:val="000000"/>
        </w:rPr>
      </w:pPr>
      <w:r>
        <w:rPr>
          <w:color w:val="000000"/>
        </w:rPr>
        <w:t>Le retour à une conception non « léonine » et donc véritablement partenariale des contrats établis entre l’Etat et les collectivités territoriales ;</w:t>
      </w:r>
    </w:p>
    <w:p w:rsidR="00971891" w:rsidRPr="00A345E8" w:rsidRDefault="00971891" w:rsidP="005254EB">
      <w:pPr>
        <w:numPr>
          <w:ilvl w:val="0"/>
          <w:numId w:val="31"/>
        </w:numPr>
        <w:spacing w:after="0" w:line="240" w:lineRule="auto"/>
        <w:jc w:val="both"/>
        <w:rPr>
          <w:color w:val="000000"/>
        </w:rPr>
      </w:pPr>
      <w:r>
        <w:rPr>
          <w:color w:val="000000"/>
        </w:rPr>
        <w:t>Le réexamen de la baisse des moyens dans les domaines essentiels de la vie des territoires que sont notamment le logement social, les contrats aidés et la politique de l’eau ;</w:t>
      </w:r>
    </w:p>
    <w:p w:rsidR="00971891" w:rsidRDefault="00971891" w:rsidP="005254EB">
      <w:pPr>
        <w:numPr>
          <w:ilvl w:val="0"/>
          <w:numId w:val="31"/>
        </w:numPr>
        <w:spacing w:after="0" w:line="240" w:lineRule="auto"/>
        <w:jc w:val="both"/>
        <w:rPr>
          <w:color w:val="000000"/>
        </w:rPr>
      </w:pPr>
      <w:r>
        <w:rPr>
          <w:color w:val="000000"/>
        </w:rPr>
        <w:t>Le rétablissement du caractère optionnel de tout transfert de compétence - et en particulier de la compétence « eau et assainissement » - qui doit s’accompagner, de manière générale, de l’arrêt de tout nouveau transfert obligatoire.</w:t>
      </w:r>
    </w:p>
    <w:p w:rsidR="00971891" w:rsidRDefault="00971891" w:rsidP="005254EB">
      <w:pPr>
        <w:pStyle w:val="Paragraphedeliste"/>
        <w:jc w:val="both"/>
        <w:rPr>
          <w:color w:val="000000"/>
        </w:rPr>
      </w:pPr>
    </w:p>
    <w:p w:rsidR="00F07F2D" w:rsidRDefault="00971891" w:rsidP="005254EB">
      <w:pPr>
        <w:spacing w:line="240" w:lineRule="auto"/>
        <w:jc w:val="both"/>
        <w:rPr>
          <w:color w:val="000000"/>
        </w:rPr>
      </w:pPr>
      <w:r>
        <w:rPr>
          <w:color w:val="000000"/>
        </w:rPr>
        <w:t>Il est proposé au Conseil Municipal de VILLERS FAUCON (Somme) de soutenir cette résolution et l’AMF dans ses d</w:t>
      </w:r>
      <w:r w:rsidR="00F07F2D">
        <w:rPr>
          <w:color w:val="000000"/>
        </w:rPr>
        <w:t>iscussions avec le Gouvernement.</w:t>
      </w:r>
    </w:p>
    <w:p w:rsidR="00427CF0" w:rsidRDefault="00971891" w:rsidP="005254EB">
      <w:pPr>
        <w:spacing w:line="240" w:lineRule="auto"/>
        <w:jc w:val="both"/>
        <w:rPr>
          <w:color w:val="000000"/>
        </w:rPr>
      </w:pPr>
      <w:r>
        <w:rPr>
          <w:color w:val="000000"/>
        </w:rPr>
        <w:t>Le Conseil Municipal de VILLERS FAUCON (Somme), après en avoir délibéré, à l’unanimité,</w:t>
      </w:r>
      <w:r w:rsidR="00F07F2D">
        <w:rPr>
          <w:color w:val="000000"/>
        </w:rPr>
        <w:t xml:space="preserve"> s</w:t>
      </w:r>
      <w:r>
        <w:rPr>
          <w:color w:val="000000"/>
        </w:rPr>
        <w:t>outien</w:t>
      </w:r>
      <w:r w:rsidR="00F07F2D">
        <w:rPr>
          <w:color w:val="000000"/>
        </w:rPr>
        <w:t>t</w:t>
      </w:r>
      <w:r>
        <w:rPr>
          <w:color w:val="000000"/>
        </w:rPr>
        <w:t xml:space="preserve"> la résolution finale qui reprend l’intégralité des points de n</w:t>
      </w:r>
      <w:r w:rsidR="00F07F2D">
        <w:rPr>
          <w:color w:val="000000"/>
        </w:rPr>
        <w:t>égociation avec le Gouvernement</w:t>
      </w:r>
    </w:p>
    <w:p w:rsidR="00F07F2D" w:rsidRPr="00F07F2D" w:rsidRDefault="00F07F2D" w:rsidP="00F07F2D">
      <w:pPr>
        <w:spacing w:line="240" w:lineRule="auto"/>
        <w:rPr>
          <w:color w:val="000000"/>
        </w:rPr>
      </w:pPr>
    </w:p>
    <w:p w:rsidR="00427CF0" w:rsidRDefault="00427CF0" w:rsidP="00427CF0">
      <w:pPr>
        <w:numPr>
          <w:ilvl w:val="0"/>
          <w:numId w:val="1"/>
        </w:numPr>
        <w:spacing w:after="0" w:line="240" w:lineRule="auto"/>
        <w:ind w:left="-426" w:firstLine="710"/>
        <w:rPr>
          <w:b/>
          <w:color w:val="000000"/>
          <w:u w:val="single"/>
        </w:rPr>
      </w:pPr>
      <w:r w:rsidRPr="00427CF0">
        <w:rPr>
          <w:b/>
          <w:color w:val="000000"/>
          <w:u w:val="single"/>
        </w:rPr>
        <w:t>Délibération d’opposition au transfert au 1</w:t>
      </w:r>
      <w:r w:rsidRPr="00427CF0">
        <w:rPr>
          <w:b/>
          <w:color w:val="000000"/>
          <w:u w:val="single"/>
          <w:vertAlign w:val="superscript"/>
        </w:rPr>
        <w:t>er</w:t>
      </w:r>
      <w:r w:rsidRPr="00427CF0">
        <w:rPr>
          <w:b/>
          <w:color w:val="000000"/>
          <w:u w:val="single"/>
        </w:rPr>
        <w:t xml:space="preserve"> janv</w:t>
      </w:r>
      <w:r w:rsidR="00CC1C26">
        <w:rPr>
          <w:b/>
          <w:color w:val="000000"/>
          <w:u w:val="single"/>
        </w:rPr>
        <w:t xml:space="preserve">ier 2020 des compétences eau et </w:t>
      </w:r>
      <w:r w:rsidRPr="00427CF0">
        <w:rPr>
          <w:b/>
          <w:color w:val="000000"/>
          <w:u w:val="single"/>
        </w:rPr>
        <w:t xml:space="preserve">assainissement aux communautés de communes (loi </w:t>
      </w:r>
      <w:proofErr w:type="spellStart"/>
      <w:r w:rsidRPr="00427CF0">
        <w:rPr>
          <w:b/>
          <w:color w:val="000000"/>
          <w:u w:val="single"/>
        </w:rPr>
        <w:t>NOTRe</w:t>
      </w:r>
      <w:proofErr w:type="spellEnd"/>
      <w:r w:rsidRPr="00427CF0">
        <w:rPr>
          <w:b/>
          <w:color w:val="000000"/>
          <w:u w:val="single"/>
        </w:rPr>
        <w:t>)</w:t>
      </w:r>
    </w:p>
    <w:p w:rsidR="00F07F2D" w:rsidRDefault="00F07F2D" w:rsidP="00F07F2D">
      <w:pPr>
        <w:spacing w:after="0" w:line="240" w:lineRule="auto"/>
        <w:ind w:left="284"/>
        <w:rPr>
          <w:b/>
          <w:color w:val="000000"/>
          <w:u w:val="single"/>
        </w:rPr>
      </w:pPr>
    </w:p>
    <w:p w:rsidR="00F07F2D" w:rsidRPr="00F07F2D" w:rsidRDefault="00F07F2D" w:rsidP="00F07F2D">
      <w:pPr>
        <w:pStyle w:val="Default"/>
        <w:ind w:left="-142"/>
        <w:jc w:val="both"/>
        <w:rPr>
          <w:rFonts w:asciiTheme="minorHAnsi" w:hAnsiTheme="minorHAnsi"/>
          <w:sz w:val="22"/>
          <w:szCs w:val="22"/>
        </w:rPr>
      </w:pPr>
      <w:r w:rsidRPr="00F07F2D">
        <w:rPr>
          <w:rFonts w:asciiTheme="minorHAnsi" w:hAnsiTheme="minorHAnsi"/>
          <w:sz w:val="22"/>
          <w:szCs w:val="22"/>
        </w:rPr>
        <w:t xml:space="preserve">Madame Le Maire rappelle au Conseil Municipal que la loi du 7 août 2015 dite « loi </w:t>
      </w:r>
      <w:proofErr w:type="spellStart"/>
      <w:r w:rsidRPr="00F07F2D">
        <w:rPr>
          <w:rFonts w:asciiTheme="minorHAnsi" w:hAnsiTheme="minorHAnsi"/>
          <w:sz w:val="22"/>
          <w:szCs w:val="22"/>
        </w:rPr>
        <w:t>NOTRe</w:t>
      </w:r>
      <w:proofErr w:type="spellEnd"/>
      <w:r w:rsidRPr="00F07F2D">
        <w:rPr>
          <w:rFonts w:asciiTheme="minorHAnsi" w:hAnsiTheme="minorHAnsi"/>
          <w:sz w:val="22"/>
          <w:szCs w:val="22"/>
        </w:rPr>
        <w:t xml:space="preserve"> » prévoyait le transfert obligatoire aux communautés de communes</w:t>
      </w:r>
      <w:r w:rsidR="00A231DF">
        <w:rPr>
          <w:rFonts w:asciiTheme="minorHAnsi" w:hAnsiTheme="minorHAnsi"/>
          <w:sz w:val="22"/>
          <w:szCs w:val="22"/>
        </w:rPr>
        <w:t>,</w:t>
      </w:r>
      <w:r w:rsidRPr="00F07F2D">
        <w:rPr>
          <w:rFonts w:asciiTheme="minorHAnsi" w:hAnsiTheme="minorHAnsi"/>
          <w:sz w:val="22"/>
          <w:szCs w:val="22"/>
        </w:rPr>
        <w:t xml:space="preserve"> des compétences eau potable et assainissement, au 1er janvier 2020. </w:t>
      </w:r>
    </w:p>
    <w:p w:rsidR="00F07F2D" w:rsidRDefault="00F07F2D" w:rsidP="00F07F2D">
      <w:pPr>
        <w:pStyle w:val="Default"/>
        <w:ind w:left="-142"/>
        <w:jc w:val="both"/>
        <w:rPr>
          <w:rFonts w:asciiTheme="minorHAnsi" w:hAnsiTheme="minorHAnsi"/>
          <w:sz w:val="22"/>
          <w:szCs w:val="22"/>
        </w:rPr>
      </w:pPr>
      <w:r w:rsidRPr="00F07F2D">
        <w:rPr>
          <w:rFonts w:asciiTheme="minorHAnsi" w:hAnsiTheme="minorHAnsi"/>
          <w:sz w:val="22"/>
          <w:szCs w:val="22"/>
        </w:rPr>
        <w:t xml:space="preserve">La loi du 3 août 2018 est venue assouplir ce dispositif de transfert obligatoire de compétences en prévoyant : </w:t>
      </w:r>
    </w:p>
    <w:p w:rsidR="006803B7" w:rsidRPr="00F07F2D" w:rsidRDefault="006803B7" w:rsidP="00F07F2D">
      <w:pPr>
        <w:pStyle w:val="Default"/>
        <w:ind w:left="-142"/>
        <w:jc w:val="both"/>
        <w:rPr>
          <w:rFonts w:asciiTheme="minorHAnsi" w:hAnsiTheme="minorHAnsi"/>
          <w:sz w:val="22"/>
          <w:szCs w:val="22"/>
        </w:rPr>
      </w:pPr>
    </w:p>
    <w:p w:rsidR="00F07F2D" w:rsidRDefault="00F07F2D" w:rsidP="00F07F2D">
      <w:pPr>
        <w:pStyle w:val="Default"/>
        <w:ind w:left="-142"/>
        <w:jc w:val="both"/>
        <w:rPr>
          <w:rFonts w:asciiTheme="minorHAnsi" w:hAnsiTheme="minorHAnsi"/>
          <w:sz w:val="22"/>
          <w:szCs w:val="22"/>
        </w:rPr>
      </w:pPr>
      <w:r w:rsidRPr="00F07F2D">
        <w:rPr>
          <w:rFonts w:asciiTheme="minorHAnsi" w:hAnsiTheme="minorHAnsi"/>
          <w:sz w:val="22"/>
          <w:szCs w:val="22"/>
        </w:rPr>
        <w:t> d’une part, que les communes membres d’une communauté de communes peuvent s’opposer au transfert des compétences eau potable et/ou assainissement des eaux usées au 1er janvier 2020, dans la mesure où, avant le 1er juillet 2019, au moins 25% des communes membres de cette communauté représentant au moins 20% de la population totale de celle-ci s’opposent au transfert de ces compétences, par délibération rendue exécutoire avant cette date.</w:t>
      </w:r>
    </w:p>
    <w:p w:rsidR="006803B7" w:rsidRPr="00F07F2D" w:rsidRDefault="006803B7" w:rsidP="00F07F2D">
      <w:pPr>
        <w:pStyle w:val="Default"/>
        <w:ind w:left="-142"/>
        <w:jc w:val="both"/>
        <w:rPr>
          <w:rFonts w:asciiTheme="minorHAnsi" w:hAnsiTheme="minorHAnsi"/>
          <w:sz w:val="22"/>
          <w:szCs w:val="22"/>
        </w:rPr>
      </w:pPr>
    </w:p>
    <w:p w:rsidR="00F07F2D" w:rsidRDefault="00194162" w:rsidP="00194162">
      <w:pPr>
        <w:pStyle w:val="Default"/>
        <w:ind w:left="-142"/>
        <w:jc w:val="both"/>
        <w:rPr>
          <w:rFonts w:asciiTheme="minorHAnsi" w:hAnsiTheme="minorHAnsi"/>
          <w:sz w:val="22"/>
          <w:szCs w:val="22"/>
        </w:rPr>
      </w:pPr>
      <w:r>
        <w:rPr>
          <w:rFonts w:asciiTheme="minorHAnsi" w:hAnsiTheme="minorHAnsi"/>
          <w:sz w:val="22"/>
          <w:szCs w:val="22"/>
        </w:rPr>
        <w:t> Et</w:t>
      </w:r>
      <w:r w:rsidR="00F07F2D" w:rsidRPr="00194162">
        <w:rPr>
          <w:rFonts w:asciiTheme="minorHAnsi" w:hAnsiTheme="minorHAnsi"/>
          <w:sz w:val="22"/>
          <w:szCs w:val="22"/>
        </w:rPr>
        <w:t xml:space="preserve"> d’autre part, que la compétence « gestion des eaux pluviales urbaines » n’est pas rattachée à la</w:t>
      </w:r>
      <w:r w:rsidR="00F07F2D" w:rsidRPr="00F07F2D">
        <w:rPr>
          <w:rFonts w:asciiTheme="minorHAnsi" w:hAnsiTheme="minorHAnsi"/>
          <w:sz w:val="22"/>
          <w:szCs w:val="22"/>
        </w:rPr>
        <w:t xml:space="preserve"> compétence « assainissement » et demeurera une compétence facultat</w:t>
      </w:r>
      <w:r>
        <w:rPr>
          <w:rFonts w:asciiTheme="minorHAnsi" w:hAnsiTheme="minorHAnsi"/>
          <w:sz w:val="22"/>
          <w:szCs w:val="22"/>
        </w:rPr>
        <w:t>ive des Communautés de Communes.</w:t>
      </w:r>
    </w:p>
    <w:p w:rsidR="00194162" w:rsidRPr="00F07F2D" w:rsidRDefault="00194162" w:rsidP="00194162">
      <w:pPr>
        <w:pStyle w:val="Default"/>
        <w:ind w:left="-142"/>
        <w:jc w:val="both"/>
        <w:rPr>
          <w:rFonts w:asciiTheme="minorHAnsi" w:hAnsiTheme="minorHAnsi"/>
          <w:sz w:val="22"/>
          <w:szCs w:val="22"/>
        </w:rPr>
      </w:pPr>
    </w:p>
    <w:p w:rsidR="00F07F2D" w:rsidRPr="00F07F2D" w:rsidRDefault="00F07F2D" w:rsidP="00194162">
      <w:pPr>
        <w:pStyle w:val="Default"/>
        <w:ind w:left="-142"/>
        <w:jc w:val="both"/>
        <w:rPr>
          <w:rFonts w:asciiTheme="minorHAnsi" w:hAnsiTheme="minorHAnsi"/>
          <w:sz w:val="22"/>
          <w:szCs w:val="22"/>
        </w:rPr>
      </w:pPr>
      <w:r w:rsidRPr="00F07F2D">
        <w:rPr>
          <w:rFonts w:asciiTheme="minorHAnsi" w:hAnsiTheme="minorHAnsi"/>
          <w:sz w:val="22"/>
          <w:szCs w:val="22"/>
        </w:rPr>
        <w:t xml:space="preserve">Aussi, afin d’éviter le transfert automatique </w:t>
      </w:r>
      <w:r w:rsidRPr="00F07F2D">
        <w:rPr>
          <w:rFonts w:asciiTheme="minorHAnsi" w:hAnsiTheme="minorHAnsi"/>
          <w:iCs/>
          <w:sz w:val="22"/>
          <w:szCs w:val="22"/>
        </w:rPr>
        <w:t xml:space="preserve">de la compétence eau potable et de la compétence assainissement collectif des eaux usées </w:t>
      </w:r>
      <w:r w:rsidRPr="00F07F2D">
        <w:rPr>
          <w:rFonts w:asciiTheme="minorHAnsi" w:hAnsiTheme="minorHAnsi"/>
          <w:sz w:val="22"/>
          <w:szCs w:val="22"/>
        </w:rPr>
        <w:t xml:space="preserve">à la Communauté de communes de la Haute Somme au 1er janvier 2020, ses communes membres doivent donc matérialiser avant le 1er juillet 2019 une minorité de blocage permettant le report, au plus tard au 1er janvier 2026, du transfert </w:t>
      </w:r>
      <w:r w:rsidRPr="00F07F2D">
        <w:rPr>
          <w:rFonts w:asciiTheme="minorHAnsi" w:hAnsiTheme="minorHAnsi"/>
          <w:iCs/>
          <w:sz w:val="22"/>
          <w:szCs w:val="22"/>
        </w:rPr>
        <w:t xml:space="preserve"> de la compétence eau potable et de la compétence assainissement collectif des eaux usées. </w:t>
      </w:r>
    </w:p>
    <w:p w:rsidR="00F07F2D" w:rsidRPr="00F07F2D" w:rsidRDefault="00F07F2D" w:rsidP="005254EB">
      <w:pPr>
        <w:spacing w:after="0" w:line="240" w:lineRule="auto"/>
        <w:jc w:val="both"/>
        <w:rPr>
          <w:b/>
          <w:color w:val="000000"/>
          <w:u w:val="single"/>
        </w:rPr>
      </w:pPr>
    </w:p>
    <w:p w:rsidR="00F07F2D" w:rsidRPr="00F07F2D" w:rsidRDefault="005254EB" w:rsidP="005254EB">
      <w:pPr>
        <w:pStyle w:val="Default"/>
        <w:ind w:left="-142"/>
        <w:jc w:val="both"/>
        <w:rPr>
          <w:rFonts w:asciiTheme="minorHAnsi" w:hAnsiTheme="minorHAnsi"/>
          <w:sz w:val="22"/>
          <w:szCs w:val="22"/>
        </w:rPr>
      </w:pPr>
      <w:r>
        <w:rPr>
          <w:rFonts w:asciiTheme="minorHAnsi" w:hAnsiTheme="minorHAnsi"/>
          <w:bCs/>
          <w:sz w:val="22"/>
          <w:szCs w:val="22"/>
        </w:rPr>
        <w:t>Le</w:t>
      </w:r>
      <w:r w:rsidR="00F07F2D" w:rsidRPr="00F07F2D">
        <w:rPr>
          <w:rFonts w:asciiTheme="minorHAnsi" w:hAnsiTheme="minorHAnsi"/>
          <w:bCs/>
          <w:sz w:val="22"/>
          <w:szCs w:val="22"/>
        </w:rPr>
        <w:t xml:space="preserve"> C</w:t>
      </w:r>
      <w:r w:rsidR="00194162">
        <w:rPr>
          <w:rFonts w:asciiTheme="minorHAnsi" w:hAnsiTheme="minorHAnsi"/>
          <w:bCs/>
          <w:sz w:val="22"/>
          <w:szCs w:val="22"/>
        </w:rPr>
        <w:t>onseil</w:t>
      </w:r>
      <w:r w:rsidR="00F07F2D" w:rsidRPr="00F07F2D">
        <w:rPr>
          <w:rFonts w:asciiTheme="minorHAnsi" w:hAnsiTheme="minorHAnsi"/>
          <w:bCs/>
          <w:sz w:val="22"/>
          <w:szCs w:val="22"/>
        </w:rPr>
        <w:t xml:space="preserve">, </w:t>
      </w:r>
      <w:r w:rsidR="00194162">
        <w:rPr>
          <w:rFonts w:asciiTheme="minorHAnsi" w:hAnsiTheme="minorHAnsi"/>
          <w:bCs/>
          <w:sz w:val="22"/>
          <w:szCs w:val="22"/>
        </w:rPr>
        <w:t>après en avoir délibéré</w:t>
      </w:r>
      <w:r w:rsidR="00F07F2D" w:rsidRPr="00F07F2D">
        <w:rPr>
          <w:rFonts w:asciiTheme="minorHAnsi" w:hAnsiTheme="minorHAnsi"/>
          <w:bCs/>
          <w:sz w:val="22"/>
          <w:szCs w:val="22"/>
        </w:rPr>
        <w:t xml:space="preserve">, à l’unanimité, </w:t>
      </w:r>
      <w:r w:rsidR="00F07F2D" w:rsidRPr="00F07F2D">
        <w:rPr>
          <w:rFonts w:asciiTheme="minorHAnsi" w:hAnsiTheme="minorHAnsi"/>
          <w:sz w:val="22"/>
          <w:szCs w:val="22"/>
        </w:rPr>
        <w:t>(8 voix pour, 0 voix contre, et 0 abstention)</w:t>
      </w:r>
    </w:p>
    <w:p w:rsidR="00F07F2D" w:rsidRPr="00F07F2D" w:rsidRDefault="00F07F2D" w:rsidP="005254EB">
      <w:pPr>
        <w:pStyle w:val="Default"/>
        <w:ind w:left="-142"/>
        <w:jc w:val="both"/>
        <w:rPr>
          <w:rFonts w:asciiTheme="minorHAnsi" w:hAnsiTheme="minorHAnsi"/>
          <w:iCs/>
          <w:sz w:val="22"/>
          <w:szCs w:val="22"/>
        </w:rPr>
      </w:pPr>
      <w:proofErr w:type="gramStart"/>
      <w:r w:rsidRPr="00F07F2D">
        <w:rPr>
          <w:rFonts w:asciiTheme="minorHAnsi" w:hAnsiTheme="minorHAnsi"/>
          <w:bCs/>
          <w:sz w:val="22"/>
          <w:szCs w:val="22"/>
        </w:rPr>
        <w:t>décide</w:t>
      </w:r>
      <w:proofErr w:type="gramEnd"/>
      <w:r w:rsidRPr="00F07F2D">
        <w:rPr>
          <w:rFonts w:asciiTheme="minorHAnsi" w:hAnsiTheme="minorHAnsi"/>
          <w:bCs/>
          <w:sz w:val="22"/>
          <w:szCs w:val="22"/>
        </w:rPr>
        <w:t xml:space="preserve"> </w:t>
      </w:r>
      <w:r w:rsidRPr="00F07F2D">
        <w:rPr>
          <w:rFonts w:asciiTheme="minorHAnsi" w:hAnsiTheme="minorHAnsi"/>
          <w:sz w:val="22"/>
          <w:szCs w:val="22"/>
        </w:rPr>
        <w:t xml:space="preserve">de s’opposer au transfert automatique à la Communauté de Communes de la Haute de Somme au 1er janvier 2020 </w:t>
      </w:r>
      <w:r w:rsidRPr="00F07F2D">
        <w:rPr>
          <w:rFonts w:asciiTheme="minorHAnsi" w:hAnsiTheme="minorHAnsi"/>
          <w:iCs/>
          <w:sz w:val="22"/>
          <w:szCs w:val="22"/>
        </w:rPr>
        <w:t>de la compétence eau potable, au sens de l’article L.2224-7 I du CGCT, et de la compétence assainissement collectif des eaux usées, au sens de l’article L.2224-8 I et II du CGCT</w:t>
      </w:r>
      <w:r w:rsidR="006803B7">
        <w:rPr>
          <w:rFonts w:asciiTheme="minorHAnsi" w:hAnsiTheme="minorHAnsi"/>
          <w:iCs/>
          <w:sz w:val="22"/>
          <w:szCs w:val="22"/>
        </w:rPr>
        <w:t>.</w:t>
      </w:r>
      <w:r w:rsidRPr="00F07F2D">
        <w:rPr>
          <w:rFonts w:asciiTheme="minorHAnsi" w:hAnsiTheme="minorHAnsi"/>
          <w:iCs/>
          <w:sz w:val="22"/>
          <w:szCs w:val="22"/>
        </w:rPr>
        <w:t xml:space="preserve"> </w:t>
      </w:r>
    </w:p>
    <w:p w:rsidR="00F07F2D" w:rsidRPr="00427CF0" w:rsidRDefault="00F07F2D" w:rsidP="00F07F2D">
      <w:pPr>
        <w:spacing w:after="0" w:line="240" w:lineRule="auto"/>
        <w:rPr>
          <w:b/>
          <w:color w:val="000000"/>
          <w:u w:val="single"/>
        </w:rPr>
      </w:pPr>
    </w:p>
    <w:p w:rsidR="00427CF0" w:rsidRPr="00427CF0" w:rsidRDefault="00427CF0" w:rsidP="00427CF0">
      <w:pPr>
        <w:pStyle w:val="Paragraphedeliste"/>
        <w:ind w:left="-426" w:firstLine="710"/>
        <w:rPr>
          <w:b/>
          <w:color w:val="000000"/>
          <w:u w:val="single"/>
        </w:rPr>
      </w:pPr>
    </w:p>
    <w:p w:rsidR="00427CF0" w:rsidRDefault="00427CF0" w:rsidP="006803B7">
      <w:pPr>
        <w:numPr>
          <w:ilvl w:val="0"/>
          <w:numId w:val="1"/>
        </w:numPr>
        <w:spacing w:after="0" w:line="240" w:lineRule="auto"/>
        <w:ind w:left="-426" w:firstLine="710"/>
        <w:jc w:val="both"/>
        <w:rPr>
          <w:b/>
          <w:color w:val="000000"/>
          <w:u w:val="single"/>
        </w:rPr>
      </w:pPr>
      <w:r w:rsidRPr="00427CF0">
        <w:rPr>
          <w:b/>
          <w:color w:val="000000"/>
          <w:u w:val="single"/>
        </w:rPr>
        <w:t>Délibérations convention de délégation de maîtrise d’ouvrage pour voirie travaux neufs 2017 (arrêt de bus RD 101 et réalisation de travaux d’aménagement de parking et espaces verts et  convention de fonds de concours pour travaux neufs de voirie 2017 (travaux complémentaires avec construction de trottoirs RD 101)  avec la communauté de communes Haute Somme</w:t>
      </w:r>
    </w:p>
    <w:p w:rsidR="00F07F2D" w:rsidRDefault="00F07F2D" w:rsidP="00F07F2D">
      <w:pPr>
        <w:spacing w:after="0" w:line="240" w:lineRule="auto"/>
        <w:ind w:left="284"/>
        <w:rPr>
          <w:b/>
          <w:color w:val="000000"/>
          <w:u w:val="single"/>
        </w:rPr>
      </w:pPr>
    </w:p>
    <w:p w:rsidR="00F07F2D" w:rsidRPr="006803B7" w:rsidRDefault="00F07F2D" w:rsidP="00D612C2">
      <w:pPr>
        <w:pStyle w:val="Paragraphedeliste"/>
        <w:ind w:left="-426"/>
        <w:jc w:val="both"/>
        <w:rPr>
          <w:rFonts w:asciiTheme="minorHAnsi" w:hAnsiTheme="minorHAnsi"/>
          <w:sz w:val="22"/>
          <w:szCs w:val="22"/>
        </w:rPr>
      </w:pPr>
      <w:r w:rsidRPr="006803B7">
        <w:rPr>
          <w:rFonts w:asciiTheme="minorHAnsi" w:hAnsiTheme="minorHAnsi"/>
          <w:sz w:val="22"/>
          <w:szCs w:val="22"/>
        </w:rPr>
        <w:t>Madame le Maire fait part au Conseil qu’il est judicieux d’intégrer les travaux d’aménagement d’arrêt de bus RD 101, dans un souci de rationalité et d’efficacité, dans le programme de travaux neuf communautaire 2017 comme pour les travau</w:t>
      </w:r>
      <w:r w:rsidR="00F00117" w:rsidRPr="006803B7">
        <w:rPr>
          <w:rFonts w:asciiTheme="minorHAnsi" w:hAnsiTheme="minorHAnsi"/>
          <w:sz w:val="22"/>
          <w:szCs w:val="22"/>
        </w:rPr>
        <w:t xml:space="preserve">x arrêt de bus rue de </w:t>
      </w:r>
      <w:proofErr w:type="spellStart"/>
      <w:r w:rsidR="00F00117" w:rsidRPr="006803B7">
        <w:rPr>
          <w:rFonts w:asciiTheme="minorHAnsi" w:hAnsiTheme="minorHAnsi"/>
          <w:sz w:val="22"/>
          <w:szCs w:val="22"/>
        </w:rPr>
        <w:t>Loeuilly</w:t>
      </w:r>
      <w:proofErr w:type="spellEnd"/>
      <w:r w:rsidR="00F00117" w:rsidRPr="006803B7">
        <w:rPr>
          <w:rFonts w:asciiTheme="minorHAnsi" w:hAnsiTheme="minorHAnsi"/>
          <w:sz w:val="22"/>
          <w:szCs w:val="22"/>
        </w:rPr>
        <w:t xml:space="preserve"> et les travaux d’aménagement de parking, signalisation et espaces vert rue de Saint-Quentin RD 101 sachant que ces travaux ne relèvent pas de la compétence communautaire et seront à la charge totale de la Commune.</w:t>
      </w:r>
    </w:p>
    <w:p w:rsidR="00D612C2" w:rsidRPr="00D612C2" w:rsidRDefault="00D612C2" w:rsidP="00D612C2">
      <w:pPr>
        <w:pStyle w:val="Paragraphedeliste"/>
        <w:ind w:left="765"/>
        <w:jc w:val="both"/>
        <w:rPr>
          <w:sz w:val="22"/>
          <w:szCs w:val="22"/>
        </w:rPr>
      </w:pPr>
    </w:p>
    <w:p w:rsidR="002C7DBF" w:rsidRDefault="00F07F2D" w:rsidP="00F07F2D">
      <w:r>
        <w:t>Pour cela, il convient d’autoriser Madame le maire à signer</w:t>
      </w:r>
      <w:r w:rsidR="005254EB">
        <w:t> :</w:t>
      </w:r>
    </w:p>
    <w:p w:rsidR="00F00117" w:rsidRPr="00F00117" w:rsidRDefault="00F07F2D" w:rsidP="00194162">
      <w:pPr>
        <w:pStyle w:val="Paragraphedeliste"/>
        <w:numPr>
          <w:ilvl w:val="0"/>
          <w:numId w:val="32"/>
        </w:numPr>
        <w:jc w:val="both"/>
        <w:rPr>
          <w:sz w:val="22"/>
          <w:szCs w:val="22"/>
        </w:rPr>
      </w:pPr>
      <w:r>
        <w:t>une Convention de délégation de maîtrise d’ouvrage – opération 458-17 voirie travaux neufs 2017 avec la CCHS de la Haute Somme</w:t>
      </w:r>
      <w:r w:rsidR="00F00117">
        <w:t xml:space="preserve"> pour les travaux arrêt de bus rue de </w:t>
      </w:r>
      <w:proofErr w:type="spellStart"/>
      <w:r w:rsidR="00F00117">
        <w:t>Loeuilly</w:t>
      </w:r>
      <w:proofErr w:type="spellEnd"/>
      <w:r w:rsidR="00F00117">
        <w:t xml:space="preserve"> </w:t>
      </w:r>
    </w:p>
    <w:p w:rsidR="00F07F2D" w:rsidRDefault="002C7DBF" w:rsidP="00194162">
      <w:pPr>
        <w:pStyle w:val="Paragraphedeliste"/>
        <w:ind w:left="765"/>
        <w:jc w:val="both"/>
      </w:pPr>
      <w:r>
        <w:t>Coût estimé</w:t>
      </w:r>
      <w:r w:rsidR="00F07F2D">
        <w:t xml:space="preserve"> à 9 243.30 € TTC y compris la maîtrise d’œuvre qui sera imputée au compte 2315.</w:t>
      </w:r>
    </w:p>
    <w:p w:rsidR="00F00117" w:rsidRPr="002C7DBF" w:rsidRDefault="00F00117" w:rsidP="00F00117">
      <w:pPr>
        <w:pStyle w:val="Paragraphedeliste"/>
        <w:ind w:left="765"/>
        <w:rPr>
          <w:sz w:val="22"/>
          <w:szCs w:val="22"/>
        </w:rPr>
      </w:pPr>
    </w:p>
    <w:p w:rsidR="00194162" w:rsidRPr="00D612C2" w:rsidRDefault="00F00117" w:rsidP="00D612C2">
      <w:pPr>
        <w:pStyle w:val="Paragraphedeliste"/>
        <w:numPr>
          <w:ilvl w:val="0"/>
          <w:numId w:val="32"/>
        </w:numPr>
        <w:rPr>
          <w:sz w:val="22"/>
          <w:szCs w:val="22"/>
        </w:rPr>
      </w:pPr>
      <w:r>
        <w:t>une Convention de délégation de maîtrise d’ouvrage – opération 458-17 voirie travaux neufs 2017 avec la CCHS de la Haute Somme</w:t>
      </w:r>
      <w:r>
        <w:rPr>
          <w:sz w:val="22"/>
          <w:szCs w:val="22"/>
        </w:rPr>
        <w:t xml:space="preserve"> pour </w:t>
      </w:r>
      <w:r w:rsidR="00F07F2D">
        <w:t>la réalisation de travaux d’aménagement de parking, signalisation et espaces ver</w:t>
      </w:r>
      <w:r w:rsidR="002C7DBF">
        <w:t>ts rue de Saint-Quentin RD 101.</w:t>
      </w:r>
    </w:p>
    <w:p w:rsidR="00D612C2" w:rsidRDefault="00D612C2" w:rsidP="00D612C2">
      <w:pPr>
        <w:pStyle w:val="Paragraphedeliste"/>
        <w:ind w:left="765"/>
      </w:pPr>
      <w:r>
        <w:t>Coût estimé à 16 628,70 € TTC</w:t>
      </w:r>
      <w:r w:rsidR="00796B78">
        <w:t xml:space="preserve"> </w:t>
      </w:r>
      <w:r>
        <w:t>y compris la maîtrise d’œuvre qui sera imputé au compte 2315.</w:t>
      </w:r>
    </w:p>
    <w:p w:rsidR="00D612C2" w:rsidRDefault="00D612C2" w:rsidP="00D612C2">
      <w:pPr>
        <w:pStyle w:val="Paragraphedeliste"/>
        <w:ind w:left="765"/>
      </w:pPr>
    </w:p>
    <w:p w:rsidR="00F00117" w:rsidRDefault="002C7DBF" w:rsidP="00F00117">
      <w:pPr>
        <w:tabs>
          <w:tab w:val="left" w:pos="9000"/>
        </w:tabs>
        <w:spacing w:line="240" w:lineRule="auto"/>
        <w:ind w:right="68"/>
        <w:jc w:val="both"/>
      </w:pPr>
      <w:r>
        <w:t>Madame le Maire fait part au Conseil que la Communauté de communes de la Haute Somme a accepté de réaliser des travaux complémentaires au programme de travaux neufs de voirie de l’année 2017 qui représentent un intérêt pour notre Commune moyennant le versement d’un fonds de concours à la Communauté de Communes de la Haute Somme, à savoir la construction de trotto</w:t>
      </w:r>
      <w:r w:rsidR="00F00117">
        <w:t>irs rue de Saint-Quentin RD 101</w:t>
      </w:r>
    </w:p>
    <w:p w:rsidR="00F00117" w:rsidRDefault="00F00117" w:rsidP="00F00117">
      <w:r>
        <w:t xml:space="preserve">Pour cela, il convient d’autoriser Madame le maire à signer </w:t>
      </w:r>
      <w:r w:rsidR="005254EB">
        <w:t>également une convention.</w:t>
      </w:r>
    </w:p>
    <w:p w:rsidR="00F00117" w:rsidRDefault="00F00117" w:rsidP="00F00117">
      <w:pPr>
        <w:pStyle w:val="Paragraphedeliste"/>
        <w:numPr>
          <w:ilvl w:val="0"/>
          <w:numId w:val="32"/>
        </w:numPr>
        <w:tabs>
          <w:tab w:val="left" w:pos="9000"/>
        </w:tabs>
        <w:ind w:right="68"/>
        <w:jc w:val="both"/>
      </w:pPr>
      <w:r>
        <w:t xml:space="preserve">la convention </w:t>
      </w:r>
      <w:r w:rsidR="005254EB">
        <w:t xml:space="preserve">de </w:t>
      </w:r>
      <w:r>
        <w:t>fonds de concours</w:t>
      </w:r>
    </w:p>
    <w:p w:rsidR="00F00117" w:rsidRDefault="00F00117" w:rsidP="00F00117">
      <w:pPr>
        <w:pStyle w:val="Paragraphedeliste"/>
        <w:tabs>
          <w:tab w:val="left" w:pos="9000"/>
        </w:tabs>
        <w:ind w:left="765" w:right="68"/>
        <w:jc w:val="both"/>
      </w:pPr>
      <w:r>
        <w:t>Coût (y compris la maîtrise d’œuvre) construction de trottoirs Rue Saint Quentin pou</w:t>
      </w:r>
      <w:r w:rsidR="005254EB">
        <w:t xml:space="preserve">r un montant prévisionnel de : </w:t>
      </w:r>
      <w:r w:rsidRPr="002C7DBF">
        <w:t xml:space="preserve">113 889,32 € HT à verser au </w:t>
      </w:r>
      <w:r>
        <w:t>article 2041512).</w:t>
      </w:r>
    </w:p>
    <w:p w:rsidR="002C7DBF" w:rsidRDefault="002C7DBF" w:rsidP="002C7DBF">
      <w:pPr>
        <w:tabs>
          <w:tab w:val="left" w:pos="9000"/>
        </w:tabs>
        <w:ind w:right="70"/>
      </w:pPr>
    </w:p>
    <w:p w:rsidR="00F00117" w:rsidRDefault="002C7DBF" w:rsidP="002C7DBF">
      <w:pPr>
        <w:tabs>
          <w:tab w:val="left" w:pos="9000"/>
        </w:tabs>
        <w:ind w:right="70"/>
      </w:pPr>
      <w:r>
        <w:t xml:space="preserve">A l’unanimité, le Conseil Municipal </w:t>
      </w:r>
      <w:r w:rsidR="00F00117">
        <w:t xml:space="preserve">autorise </w:t>
      </w:r>
      <w:r w:rsidR="00D612C2">
        <w:t xml:space="preserve">Madame le Maire </w:t>
      </w:r>
      <w:r w:rsidR="00F00117">
        <w:t>à signer ces différentes conventions</w:t>
      </w:r>
      <w:r w:rsidR="00D612C2">
        <w:t>.</w:t>
      </w:r>
    </w:p>
    <w:p w:rsidR="00427CF0" w:rsidRPr="00427CF0" w:rsidRDefault="00427CF0" w:rsidP="00427CF0">
      <w:pPr>
        <w:pStyle w:val="Paragraphedeliste"/>
        <w:ind w:left="-426" w:firstLine="710"/>
        <w:rPr>
          <w:b/>
          <w:color w:val="000000"/>
          <w:u w:val="single"/>
        </w:rPr>
      </w:pPr>
    </w:p>
    <w:p w:rsidR="00427CF0" w:rsidRDefault="00427CF0" w:rsidP="00427CF0">
      <w:pPr>
        <w:numPr>
          <w:ilvl w:val="0"/>
          <w:numId w:val="1"/>
        </w:numPr>
        <w:spacing w:after="0" w:line="240" w:lineRule="auto"/>
        <w:ind w:left="-426" w:firstLine="710"/>
        <w:rPr>
          <w:b/>
          <w:color w:val="000000"/>
          <w:u w:val="single"/>
        </w:rPr>
      </w:pPr>
      <w:r w:rsidRPr="00427CF0">
        <w:rPr>
          <w:b/>
          <w:color w:val="000000"/>
          <w:u w:val="single"/>
        </w:rPr>
        <w:t>Délibération fêtes et cérémonies au sein de la collectivité</w:t>
      </w:r>
    </w:p>
    <w:p w:rsidR="008751DE" w:rsidRDefault="008751DE" w:rsidP="008751DE">
      <w:pPr>
        <w:spacing w:after="0" w:line="240" w:lineRule="auto"/>
        <w:rPr>
          <w:b/>
          <w:color w:val="000000"/>
          <w:u w:val="single"/>
        </w:rPr>
      </w:pPr>
    </w:p>
    <w:p w:rsidR="008751DE" w:rsidRPr="006803B7" w:rsidRDefault="008751DE" w:rsidP="006803B7">
      <w:pPr>
        <w:jc w:val="both"/>
      </w:pPr>
      <w:r w:rsidRPr="006803B7">
        <w:t>Madame le Maire fait part qu’à la demande de la Trésorerie de Péronne, il convient de détailler l’article 6232 (fêtes et cérémonies).</w:t>
      </w:r>
    </w:p>
    <w:p w:rsidR="008751DE" w:rsidRPr="006803B7" w:rsidRDefault="008751DE" w:rsidP="006803B7">
      <w:pPr>
        <w:jc w:val="both"/>
      </w:pPr>
      <w:r w:rsidRPr="006803B7">
        <w:t>Cette imputation est utilisée pour payer les différentes factures liées à la vie de la Commune dont voici la liste :</w:t>
      </w:r>
    </w:p>
    <w:p w:rsidR="008751DE" w:rsidRDefault="008751DE" w:rsidP="008751DE">
      <w:pPr>
        <w:numPr>
          <w:ilvl w:val="0"/>
          <w:numId w:val="33"/>
        </w:numPr>
        <w:spacing w:after="0" w:line="240" w:lineRule="auto"/>
        <w:rPr>
          <w:color w:val="000000"/>
        </w:rPr>
      </w:pPr>
      <w:r>
        <w:rPr>
          <w:color w:val="000000"/>
        </w:rPr>
        <w:t>Deux colis offerts par année à toute personne en situation de handicap et à tout habitant âgé de 68 ans dans l’année civile en cours, en comprenant les personnes de Villers-Faucon placées en maison de retraite extérieure</w:t>
      </w:r>
    </w:p>
    <w:p w:rsidR="008751DE" w:rsidRDefault="008751DE" w:rsidP="008751DE">
      <w:pPr>
        <w:numPr>
          <w:ilvl w:val="0"/>
          <w:numId w:val="33"/>
        </w:numPr>
        <w:spacing w:after="0" w:line="240" w:lineRule="auto"/>
        <w:rPr>
          <w:color w:val="000000"/>
        </w:rPr>
      </w:pPr>
      <w:r>
        <w:rPr>
          <w:color w:val="000000"/>
        </w:rPr>
        <w:t xml:space="preserve">Un repas offert annuel à tout habitant âgé de 65 ans dans l’année civile en cours y compris aux élus et employés communaux et leur conjoint </w:t>
      </w:r>
    </w:p>
    <w:p w:rsidR="008751DE" w:rsidRDefault="008751DE" w:rsidP="008751DE">
      <w:pPr>
        <w:numPr>
          <w:ilvl w:val="0"/>
          <w:numId w:val="33"/>
        </w:numPr>
        <w:spacing w:after="0" w:line="240" w:lineRule="auto"/>
        <w:rPr>
          <w:color w:val="000000"/>
        </w:rPr>
      </w:pPr>
      <w:r>
        <w:rPr>
          <w:color w:val="000000"/>
        </w:rPr>
        <w:t>Une distribution d’œufs (Chasse à l’œuf) aux enfants du village de - 12 ans inclus à Pâques</w:t>
      </w:r>
    </w:p>
    <w:p w:rsidR="008751DE" w:rsidRDefault="008751DE" w:rsidP="008751DE">
      <w:pPr>
        <w:numPr>
          <w:ilvl w:val="0"/>
          <w:numId w:val="33"/>
        </w:numPr>
        <w:spacing w:after="0" w:line="240" w:lineRule="auto"/>
        <w:rPr>
          <w:color w:val="000000"/>
        </w:rPr>
      </w:pPr>
      <w:r>
        <w:rPr>
          <w:color w:val="000000"/>
        </w:rPr>
        <w:t>Un cadeau ou une carte cadeau aux enfants du village de – 12 ans inclus à Noël</w:t>
      </w:r>
    </w:p>
    <w:p w:rsidR="008751DE" w:rsidRDefault="008751DE" w:rsidP="008751DE">
      <w:pPr>
        <w:numPr>
          <w:ilvl w:val="0"/>
          <w:numId w:val="33"/>
        </w:numPr>
        <w:spacing w:after="0" w:line="240" w:lineRule="auto"/>
        <w:rPr>
          <w:color w:val="000000"/>
        </w:rPr>
      </w:pPr>
      <w:r>
        <w:rPr>
          <w:color w:val="000000"/>
        </w:rPr>
        <w:t>Un spectacle de Noël offert aux enfants du village</w:t>
      </w:r>
    </w:p>
    <w:p w:rsidR="008751DE" w:rsidRDefault="008751DE" w:rsidP="008751DE">
      <w:pPr>
        <w:numPr>
          <w:ilvl w:val="0"/>
          <w:numId w:val="33"/>
        </w:numPr>
        <w:spacing w:after="0" w:line="240" w:lineRule="auto"/>
        <w:rPr>
          <w:color w:val="000000"/>
        </w:rPr>
      </w:pPr>
      <w:r>
        <w:rPr>
          <w:color w:val="000000"/>
        </w:rPr>
        <w:t>Fleurs ou plaques aux cérémonies diverses liées au souvenir</w:t>
      </w:r>
    </w:p>
    <w:p w:rsidR="008751DE" w:rsidRDefault="008751DE" w:rsidP="008751DE">
      <w:pPr>
        <w:numPr>
          <w:ilvl w:val="0"/>
          <w:numId w:val="33"/>
        </w:numPr>
        <w:spacing w:after="0" w:line="240" w:lineRule="auto"/>
        <w:rPr>
          <w:color w:val="000000"/>
        </w:rPr>
      </w:pPr>
      <w:r>
        <w:rPr>
          <w:color w:val="000000"/>
        </w:rPr>
        <w:t>Fleurs offertes lors des cérémonies de mariage, de pacs, repas des aînés</w:t>
      </w:r>
    </w:p>
    <w:p w:rsidR="008751DE" w:rsidRDefault="008751DE" w:rsidP="008751DE">
      <w:pPr>
        <w:numPr>
          <w:ilvl w:val="0"/>
          <w:numId w:val="33"/>
        </w:numPr>
        <w:spacing w:after="0" w:line="240" w:lineRule="auto"/>
        <w:rPr>
          <w:color w:val="000000"/>
        </w:rPr>
      </w:pPr>
      <w:r>
        <w:rPr>
          <w:color w:val="000000"/>
        </w:rPr>
        <w:t>Cartes cadeau et chocolat pour les employés communaux et élus de la Commune</w:t>
      </w:r>
    </w:p>
    <w:p w:rsidR="008751DE" w:rsidRDefault="008751DE" w:rsidP="008751DE">
      <w:pPr>
        <w:numPr>
          <w:ilvl w:val="0"/>
          <w:numId w:val="33"/>
        </w:numPr>
        <w:spacing w:after="0" w:line="240" w:lineRule="auto"/>
        <w:rPr>
          <w:color w:val="000000"/>
        </w:rPr>
      </w:pPr>
      <w:r>
        <w:rPr>
          <w:color w:val="000000"/>
        </w:rPr>
        <w:t>Toute décoration fleurie liée aux fêtes et manifestations multiples</w:t>
      </w:r>
    </w:p>
    <w:p w:rsidR="008751DE" w:rsidRDefault="008751DE" w:rsidP="008751DE">
      <w:pPr>
        <w:numPr>
          <w:ilvl w:val="0"/>
          <w:numId w:val="33"/>
        </w:numPr>
        <w:spacing w:after="0" w:line="240" w:lineRule="auto"/>
        <w:rPr>
          <w:color w:val="000000"/>
        </w:rPr>
      </w:pPr>
      <w:r>
        <w:rPr>
          <w:color w:val="000000"/>
        </w:rPr>
        <w:t>Toute animation musicale liée aux manifestations communales</w:t>
      </w:r>
    </w:p>
    <w:p w:rsidR="008751DE" w:rsidRDefault="008751DE" w:rsidP="008751DE">
      <w:pPr>
        <w:numPr>
          <w:ilvl w:val="0"/>
          <w:numId w:val="33"/>
        </w:numPr>
        <w:spacing w:after="0" w:line="240" w:lineRule="auto"/>
        <w:rPr>
          <w:color w:val="000000"/>
        </w:rPr>
      </w:pPr>
      <w:r>
        <w:rPr>
          <w:color w:val="000000"/>
        </w:rPr>
        <w:t>Tout vin d’honneur lié aux manifestations communales</w:t>
      </w:r>
    </w:p>
    <w:p w:rsidR="008751DE" w:rsidRDefault="008751DE" w:rsidP="008751DE">
      <w:pPr>
        <w:numPr>
          <w:ilvl w:val="0"/>
          <w:numId w:val="33"/>
        </w:numPr>
        <w:spacing w:after="0" w:line="240" w:lineRule="auto"/>
        <w:rPr>
          <w:color w:val="000000"/>
        </w:rPr>
      </w:pPr>
      <w:r>
        <w:rPr>
          <w:color w:val="000000"/>
        </w:rPr>
        <w:t>participation aux naissances, mariages ou décès des employés communaux, des élus ou anciens élus</w:t>
      </w:r>
    </w:p>
    <w:p w:rsidR="008751DE" w:rsidRDefault="008751DE" w:rsidP="008751DE">
      <w:pPr>
        <w:numPr>
          <w:ilvl w:val="0"/>
          <w:numId w:val="33"/>
        </w:numPr>
        <w:spacing w:after="0" w:line="240" w:lineRule="auto"/>
        <w:rPr>
          <w:color w:val="000000"/>
        </w:rPr>
      </w:pPr>
      <w:r>
        <w:rPr>
          <w:color w:val="000000"/>
        </w:rPr>
        <w:t>tout voyage offert à la population</w:t>
      </w:r>
    </w:p>
    <w:p w:rsidR="008751DE" w:rsidRDefault="008751DE" w:rsidP="008751DE">
      <w:pPr>
        <w:numPr>
          <w:ilvl w:val="0"/>
          <w:numId w:val="33"/>
        </w:numPr>
        <w:spacing w:after="0" w:line="240" w:lineRule="auto"/>
        <w:rPr>
          <w:color w:val="000000"/>
        </w:rPr>
      </w:pPr>
      <w:r>
        <w:rPr>
          <w:color w:val="000000"/>
        </w:rPr>
        <w:t>tout séminaire</w:t>
      </w:r>
    </w:p>
    <w:p w:rsidR="00915CC9" w:rsidRDefault="00915CC9" w:rsidP="00915CC9">
      <w:pPr>
        <w:spacing w:after="0" w:line="240" w:lineRule="auto"/>
        <w:rPr>
          <w:color w:val="000000"/>
        </w:rPr>
      </w:pPr>
    </w:p>
    <w:p w:rsidR="00915CC9" w:rsidRDefault="00915CC9" w:rsidP="00915CC9">
      <w:pPr>
        <w:spacing w:after="0" w:line="240" w:lineRule="auto"/>
        <w:rPr>
          <w:color w:val="000000"/>
        </w:rPr>
      </w:pPr>
      <w:r>
        <w:rPr>
          <w:color w:val="000000"/>
        </w:rPr>
        <w:t>A l’unanimité, le Conseil Municipal accepte cette liste détaillée pour le compte 6232, fêtes et cérémonies</w:t>
      </w:r>
    </w:p>
    <w:p w:rsidR="008751DE" w:rsidRPr="00427CF0" w:rsidRDefault="008751DE" w:rsidP="008751DE">
      <w:pPr>
        <w:spacing w:after="0" w:line="240" w:lineRule="auto"/>
        <w:rPr>
          <w:b/>
          <w:color w:val="000000"/>
          <w:u w:val="single"/>
        </w:rPr>
      </w:pPr>
    </w:p>
    <w:p w:rsidR="00427CF0" w:rsidRPr="00427CF0" w:rsidRDefault="00427CF0" w:rsidP="00427CF0">
      <w:pPr>
        <w:pStyle w:val="Paragraphedeliste"/>
        <w:ind w:left="-426" w:firstLine="710"/>
        <w:rPr>
          <w:b/>
          <w:color w:val="000000"/>
          <w:u w:val="single"/>
        </w:rPr>
      </w:pPr>
    </w:p>
    <w:p w:rsidR="00427CF0" w:rsidRDefault="00427CF0" w:rsidP="00427CF0">
      <w:pPr>
        <w:numPr>
          <w:ilvl w:val="0"/>
          <w:numId w:val="1"/>
        </w:numPr>
        <w:spacing w:after="0" w:line="240" w:lineRule="auto"/>
        <w:ind w:left="-426" w:firstLine="710"/>
        <w:rPr>
          <w:b/>
          <w:color w:val="000000"/>
          <w:u w:val="single"/>
        </w:rPr>
      </w:pPr>
      <w:r w:rsidRPr="00427CF0">
        <w:rPr>
          <w:b/>
          <w:color w:val="000000"/>
          <w:u w:val="single"/>
        </w:rPr>
        <w:t>Délibération instituant le RIFSEEP avec avis du Comité Technique du Centre de Gestion de la Fonction Publique Territoriale (décision prise en conseil municipal du 28/09/2018)</w:t>
      </w:r>
    </w:p>
    <w:p w:rsidR="00994CAA" w:rsidRDefault="00994CAA" w:rsidP="00994CAA">
      <w:pPr>
        <w:spacing w:after="0" w:line="240" w:lineRule="auto"/>
        <w:rPr>
          <w:b/>
          <w:color w:val="000000"/>
          <w:u w:val="single"/>
        </w:rPr>
      </w:pPr>
    </w:p>
    <w:p w:rsidR="00994CAA" w:rsidRDefault="00915CC9" w:rsidP="00994CAA">
      <w:pPr>
        <w:spacing w:after="0" w:line="240" w:lineRule="auto"/>
        <w:ind w:left="709"/>
        <w:jc w:val="both"/>
        <w:rPr>
          <w:color w:val="000000"/>
        </w:rPr>
      </w:pPr>
      <w:r>
        <w:t xml:space="preserve">Lors de la séance du 28/09/2018, le Conseil Municipal a délibéré sur la mise en place du RIFSEEP. Le Conseil Municipal a donné son accord </w:t>
      </w:r>
      <w:r w:rsidR="00994CAA">
        <w:t>à l’unanimité s</w:t>
      </w:r>
      <w:r w:rsidR="00994CAA">
        <w:rPr>
          <w:color w:val="000000"/>
        </w:rPr>
        <w:t>elon les mêmes critères et les mêmes montants que précédemment accordés au personnel communal.</w:t>
      </w:r>
    </w:p>
    <w:p w:rsidR="00915CC9" w:rsidRDefault="00915CC9" w:rsidP="00994CAA">
      <w:pPr>
        <w:spacing w:after="0" w:line="240" w:lineRule="auto"/>
        <w:ind w:left="709"/>
        <w:jc w:val="both"/>
        <w:rPr>
          <w:color w:val="000000"/>
        </w:rPr>
      </w:pPr>
    </w:p>
    <w:p w:rsidR="00994CAA" w:rsidRDefault="00915CC9" w:rsidP="00994CAA">
      <w:pPr>
        <w:spacing w:after="0" w:line="240" w:lineRule="auto"/>
        <w:ind w:left="709"/>
        <w:jc w:val="both"/>
        <w:rPr>
          <w:color w:val="000000"/>
        </w:rPr>
      </w:pPr>
      <w:r>
        <w:rPr>
          <w:color w:val="000000"/>
        </w:rPr>
        <w:t xml:space="preserve">Or, cette délibération doit être de nouveau </w:t>
      </w:r>
      <w:r w:rsidR="00AD2644">
        <w:rPr>
          <w:color w:val="000000"/>
        </w:rPr>
        <w:t>présentée</w:t>
      </w:r>
      <w:r>
        <w:rPr>
          <w:color w:val="000000"/>
        </w:rPr>
        <w:t xml:space="preserve"> au Conseil Municipal avec l’avis du Comité Technique du </w:t>
      </w:r>
      <w:r w:rsidR="00994CAA">
        <w:rPr>
          <w:color w:val="000000"/>
        </w:rPr>
        <w:t xml:space="preserve"> centre de gestion de la fonction publique territoriale (CDG 80)</w:t>
      </w:r>
      <w:r>
        <w:rPr>
          <w:color w:val="000000"/>
        </w:rPr>
        <w:t>.</w:t>
      </w:r>
    </w:p>
    <w:p w:rsidR="00915CC9" w:rsidRDefault="00915CC9" w:rsidP="00994CAA">
      <w:pPr>
        <w:spacing w:after="0" w:line="240" w:lineRule="auto"/>
        <w:ind w:left="709"/>
        <w:jc w:val="both"/>
        <w:rPr>
          <w:color w:val="000000"/>
        </w:rPr>
      </w:pPr>
    </w:p>
    <w:p w:rsidR="00915CC9" w:rsidRDefault="00915CC9" w:rsidP="00994CAA">
      <w:pPr>
        <w:spacing w:after="0" w:line="240" w:lineRule="auto"/>
        <w:ind w:left="709"/>
        <w:jc w:val="both"/>
        <w:rPr>
          <w:color w:val="000000"/>
        </w:rPr>
      </w:pPr>
      <w:r>
        <w:rPr>
          <w:color w:val="000000"/>
        </w:rPr>
        <w:t>Cette délibération a donc été transmis</w:t>
      </w:r>
      <w:r w:rsidR="005254EB">
        <w:rPr>
          <w:color w:val="000000"/>
        </w:rPr>
        <w:t>e</w:t>
      </w:r>
      <w:r>
        <w:rPr>
          <w:color w:val="000000"/>
        </w:rPr>
        <w:t xml:space="preserve"> au Comité Technique du CDG 80 pour avis</w:t>
      </w:r>
      <w:r w:rsidR="005254EB">
        <w:rPr>
          <w:color w:val="000000"/>
        </w:rPr>
        <w:t>.</w:t>
      </w:r>
    </w:p>
    <w:p w:rsidR="00915CC9" w:rsidRDefault="00915CC9" w:rsidP="00994CAA">
      <w:pPr>
        <w:spacing w:after="0" w:line="240" w:lineRule="auto"/>
        <w:ind w:left="709"/>
        <w:jc w:val="both"/>
        <w:rPr>
          <w:color w:val="000000"/>
        </w:rPr>
      </w:pPr>
    </w:p>
    <w:p w:rsidR="001E4F1F" w:rsidRDefault="00915CC9" w:rsidP="001E4F1F">
      <w:pPr>
        <w:spacing w:after="0" w:line="240" w:lineRule="auto"/>
        <w:ind w:left="709"/>
        <w:jc w:val="both"/>
        <w:rPr>
          <w:color w:val="000000"/>
        </w:rPr>
      </w:pPr>
      <w:r>
        <w:rPr>
          <w:color w:val="000000"/>
        </w:rPr>
        <w:t>1</w:t>
      </w:r>
      <w:r w:rsidRPr="00915CC9">
        <w:rPr>
          <w:color w:val="000000"/>
          <w:vertAlign w:val="superscript"/>
        </w:rPr>
        <w:t>ère</w:t>
      </w:r>
      <w:r>
        <w:rPr>
          <w:color w:val="000000"/>
        </w:rPr>
        <w:t xml:space="preserve"> présentation : en séance le 04/02/2019</w:t>
      </w:r>
    </w:p>
    <w:p w:rsidR="00915CC9" w:rsidRDefault="00915CC9" w:rsidP="001E4F1F">
      <w:pPr>
        <w:spacing w:after="0" w:line="240" w:lineRule="auto"/>
        <w:ind w:left="709"/>
        <w:jc w:val="both"/>
      </w:pPr>
      <w:r>
        <w:rPr>
          <w:color w:val="000000"/>
        </w:rPr>
        <w:t xml:space="preserve">Décision : </w:t>
      </w:r>
      <w:r>
        <w:t>avis du collège des représentants des élus : FAVORABLE et avis du collège des   représentants du personnel</w:t>
      </w:r>
      <w:r w:rsidR="00AD2644">
        <w:t> : DEFAVORABLE à l’unanimité).</w:t>
      </w:r>
    </w:p>
    <w:p w:rsidR="001E4F1F" w:rsidRPr="001E4F1F" w:rsidRDefault="001E4F1F" w:rsidP="001E4F1F">
      <w:pPr>
        <w:spacing w:after="0" w:line="240" w:lineRule="auto"/>
        <w:ind w:left="709"/>
        <w:jc w:val="both"/>
        <w:rPr>
          <w:color w:val="000000"/>
        </w:rPr>
      </w:pPr>
    </w:p>
    <w:p w:rsidR="00915CC9" w:rsidRDefault="00915CC9" w:rsidP="00AD2644">
      <w:pPr>
        <w:spacing w:line="240" w:lineRule="auto"/>
        <w:ind w:left="709"/>
        <w:jc w:val="both"/>
      </w:pPr>
      <w:r>
        <w:t>Du fait de l’avis d</w:t>
      </w:r>
      <w:r w:rsidR="001E4F1F">
        <w:t xml:space="preserve">éfavorable du collège des </w:t>
      </w:r>
      <w:r>
        <w:t xml:space="preserve">représentants du personnel, </w:t>
      </w:r>
      <w:r w:rsidR="001E4F1F">
        <w:t>cette</w:t>
      </w:r>
      <w:r>
        <w:t xml:space="preserve"> décision doit être de </w:t>
      </w:r>
      <w:r w:rsidR="00AE409C">
        <w:t>nouveau</w:t>
      </w:r>
      <w:r>
        <w:t xml:space="preserve"> être </w:t>
      </w:r>
      <w:r w:rsidR="005254EB">
        <w:t>présentée</w:t>
      </w:r>
      <w:r>
        <w:t xml:space="preserve"> au comité technique</w:t>
      </w:r>
    </w:p>
    <w:p w:rsidR="00AD2644" w:rsidRDefault="00915CC9" w:rsidP="00AD2644">
      <w:pPr>
        <w:spacing w:after="0" w:line="240" w:lineRule="auto"/>
        <w:ind w:left="709"/>
        <w:jc w:val="both"/>
      </w:pPr>
      <w:r>
        <w:t>2</w:t>
      </w:r>
      <w:r w:rsidRPr="00915CC9">
        <w:rPr>
          <w:vertAlign w:val="superscript"/>
        </w:rPr>
        <w:t>ème</w:t>
      </w:r>
      <w:r>
        <w:t xml:space="preserve"> présentation : en séance le</w:t>
      </w:r>
      <w:r w:rsidR="00AE409C">
        <w:t xml:space="preserve"> </w:t>
      </w:r>
      <w:r>
        <w:t xml:space="preserve"> </w:t>
      </w:r>
      <w:r w:rsidR="00AE409C">
        <w:t>04/03/2019</w:t>
      </w:r>
    </w:p>
    <w:p w:rsidR="00AE409C" w:rsidRDefault="00AE409C" w:rsidP="00AD2644">
      <w:pPr>
        <w:spacing w:after="0" w:line="240" w:lineRule="auto"/>
        <w:ind w:left="709"/>
        <w:jc w:val="both"/>
      </w:pPr>
      <w:r>
        <w:t>Décision :</w:t>
      </w:r>
      <w:r w:rsidR="001E4F1F">
        <w:t> </w:t>
      </w:r>
      <w:r>
        <w:t>avis du collège des représentants des élus : FAVORABLE et avis du collège des représentants du personne</w:t>
      </w:r>
      <w:r w:rsidR="00AD2644">
        <w:t>l : DEFAVORABLE à l’unanimité).</w:t>
      </w:r>
    </w:p>
    <w:p w:rsidR="005254EB" w:rsidRDefault="005254EB" w:rsidP="00AD2644">
      <w:pPr>
        <w:spacing w:after="0" w:line="240" w:lineRule="auto"/>
        <w:ind w:left="709"/>
        <w:jc w:val="both"/>
      </w:pPr>
    </w:p>
    <w:p w:rsidR="00915CC9" w:rsidRDefault="00AE409C" w:rsidP="00AD2644">
      <w:pPr>
        <w:spacing w:line="240" w:lineRule="auto"/>
        <w:ind w:left="709"/>
        <w:jc w:val="both"/>
      </w:pPr>
      <w:r>
        <w:t xml:space="preserve">Cette décision en cas de </w:t>
      </w:r>
      <w:r w:rsidR="005254EB">
        <w:t xml:space="preserve">deux </w:t>
      </w:r>
      <w:r w:rsidR="00CC1C26">
        <w:t>présentations</w:t>
      </w:r>
      <w:r>
        <w:t xml:space="preserve"> devant le Comité Technique même avec avis </w:t>
      </w:r>
      <w:r w:rsidR="00AD2644">
        <w:t>dé</w:t>
      </w:r>
      <w:r>
        <w:t>favorable, le Conseil Municipal peut maintenir l’instauration du RIFSEEP tel qu’il a été présenté sans tenir compte de l’avis du Comité Technique</w:t>
      </w:r>
      <w:r w:rsidR="005254EB">
        <w:t>.</w:t>
      </w:r>
      <w:r>
        <w:t xml:space="preserve"> </w:t>
      </w:r>
    </w:p>
    <w:p w:rsidR="00427CF0" w:rsidRDefault="00AD2644" w:rsidP="006803B7">
      <w:pPr>
        <w:spacing w:line="240" w:lineRule="auto"/>
        <w:ind w:left="709"/>
        <w:jc w:val="both"/>
      </w:pPr>
      <w:r>
        <w:t>Dans ces conditions, le Conseil Municipal donne son accord à l’unanimité.</w:t>
      </w:r>
    </w:p>
    <w:p w:rsidR="006803B7" w:rsidRPr="006803B7" w:rsidRDefault="006803B7" w:rsidP="006803B7">
      <w:pPr>
        <w:spacing w:line="240" w:lineRule="auto"/>
        <w:ind w:left="709"/>
        <w:jc w:val="both"/>
      </w:pPr>
    </w:p>
    <w:p w:rsidR="00925BD7" w:rsidRDefault="00427CF0" w:rsidP="00925BD7">
      <w:pPr>
        <w:numPr>
          <w:ilvl w:val="0"/>
          <w:numId w:val="1"/>
        </w:numPr>
        <w:spacing w:after="0" w:line="240" w:lineRule="auto"/>
        <w:ind w:left="-426" w:firstLine="710"/>
        <w:rPr>
          <w:b/>
          <w:color w:val="000000"/>
          <w:u w:val="single"/>
        </w:rPr>
      </w:pPr>
      <w:r w:rsidRPr="00925BD7">
        <w:rPr>
          <w:b/>
          <w:color w:val="000000"/>
          <w:u w:val="single"/>
        </w:rPr>
        <w:t xml:space="preserve">Délibération d’autorisation budgétaire spéciale pour les dépenses d’investissement à </w:t>
      </w:r>
      <w:r w:rsidR="00925BD7">
        <w:rPr>
          <w:b/>
          <w:color w:val="000000"/>
          <w:u w:val="single"/>
        </w:rPr>
        <w:t xml:space="preserve">               </w:t>
      </w:r>
    </w:p>
    <w:p w:rsidR="00427CF0" w:rsidRPr="00925BD7" w:rsidRDefault="00925BD7" w:rsidP="00925BD7">
      <w:pPr>
        <w:spacing w:after="0" w:line="240" w:lineRule="auto"/>
        <w:ind w:left="284"/>
        <w:rPr>
          <w:b/>
          <w:color w:val="000000"/>
          <w:u w:val="single"/>
        </w:rPr>
      </w:pPr>
      <w:r w:rsidRPr="00925BD7">
        <w:rPr>
          <w:b/>
          <w:color w:val="000000"/>
        </w:rPr>
        <w:t xml:space="preserve">         </w:t>
      </w:r>
      <w:proofErr w:type="gramStart"/>
      <w:r w:rsidR="00427CF0" w:rsidRPr="00925BD7">
        <w:rPr>
          <w:b/>
          <w:color w:val="000000"/>
          <w:u w:val="single"/>
        </w:rPr>
        <w:t>engager</w:t>
      </w:r>
      <w:proofErr w:type="gramEnd"/>
      <w:r w:rsidR="00427CF0" w:rsidRPr="00925BD7">
        <w:rPr>
          <w:b/>
          <w:color w:val="000000"/>
          <w:u w:val="single"/>
        </w:rPr>
        <w:t xml:space="preserve"> avant le vote du budget primitif 2019 </w:t>
      </w:r>
      <w:r w:rsidR="005254EB" w:rsidRPr="00925BD7">
        <w:rPr>
          <w:b/>
          <w:color w:val="000000"/>
          <w:u w:val="single"/>
        </w:rPr>
        <w:t xml:space="preserve">de </w:t>
      </w:r>
      <w:r w:rsidR="00427CF0" w:rsidRPr="00925BD7">
        <w:rPr>
          <w:b/>
          <w:color w:val="000000"/>
          <w:u w:val="single"/>
        </w:rPr>
        <w:t xml:space="preserve">la Commune et </w:t>
      </w:r>
      <w:r w:rsidR="005254EB" w:rsidRPr="00925BD7">
        <w:rPr>
          <w:b/>
          <w:color w:val="000000"/>
          <w:u w:val="single"/>
        </w:rPr>
        <w:t>du</w:t>
      </w:r>
      <w:r w:rsidR="00427CF0" w:rsidRPr="00925BD7">
        <w:rPr>
          <w:b/>
          <w:color w:val="000000"/>
          <w:u w:val="single"/>
        </w:rPr>
        <w:t xml:space="preserve"> service Assainissement</w:t>
      </w:r>
    </w:p>
    <w:p w:rsidR="00AD2644" w:rsidRPr="00AD2644" w:rsidRDefault="00AD2644" w:rsidP="00AD2644">
      <w:pPr>
        <w:spacing w:after="0" w:line="240" w:lineRule="auto"/>
        <w:ind w:left="284"/>
        <w:jc w:val="both"/>
        <w:rPr>
          <w:b/>
          <w:color w:val="000000"/>
        </w:rPr>
      </w:pPr>
    </w:p>
    <w:p w:rsidR="00915CC9" w:rsidRDefault="00915CC9" w:rsidP="00AD2644">
      <w:pPr>
        <w:pStyle w:val="En-tte"/>
        <w:tabs>
          <w:tab w:val="clear" w:pos="4536"/>
          <w:tab w:val="clear" w:pos="9072"/>
        </w:tabs>
        <w:ind w:left="720"/>
        <w:jc w:val="both"/>
      </w:pPr>
      <w:r>
        <w:t>L’article L1612-1 du Code Général des Collectivités Territoriales stipule jusqu’à l’adoption ou jusqu’au 15 avril, en l’absence d’adoption du budget avant cette date,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w:t>
      </w:r>
    </w:p>
    <w:p w:rsidR="00915CC9" w:rsidRDefault="00915CC9" w:rsidP="00AD2644">
      <w:pPr>
        <w:pStyle w:val="En-tte"/>
        <w:tabs>
          <w:tab w:val="clear" w:pos="4536"/>
          <w:tab w:val="clear" w:pos="9072"/>
        </w:tabs>
        <w:ind w:left="720"/>
        <w:jc w:val="both"/>
      </w:pPr>
    </w:p>
    <w:p w:rsidR="00AD2644" w:rsidRDefault="00915CC9" w:rsidP="00AD2644">
      <w:pPr>
        <w:pStyle w:val="En-tte"/>
        <w:tabs>
          <w:tab w:val="clear" w:pos="4536"/>
          <w:tab w:val="clear" w:pos="9072"/>
        </w:tabs>
        <w:ind w:left="720"/>
        <w:jc w:val="both"/>
      </w:pPr>
      <w:r>
        <w:t>Aussi, Madame le Maire demande l’autorisation au Conseil municipal d’engager dans ce principe ci-dessus</w:t>
      </w:r>
      <w:r w:rsidR="00AD2644">
        <w:t> :</w:t>
      </w:r>
    </w:p>
    <w:p w:rsidR="00AD2644" w:rsidRDefault="00AD2644" w:rsidP="00AD2644">
      <w:pPr>
        <w:pStyle w:val="En-tte"/>
        <w:tabs>
          <w:tab w:val="clear" w:pos="4536"/>
          <w:tab w:val="clear" w:pos="9072"/>
        </w:tabs>
        <w:ind w:left="720"/>
        <w:jc w:val="both"/>
      </w:pPr>
    </w:p>
    <w:p w:rsidR="00915CC9" w:rsidRPr="005254EB" w:rsidRDefault="00915CC9" w:rsidP="00AD2644">
      <w:pPr>
        <w:pStyle w:val="En-tte"/>
        <w:numPr>
          <w:ilvl w:val="0"/>
          <w:numId w:val="35"/>
        </w:numPr>
        <w:tabs>
          <w:tab w:val="clear" w:pos="4536"/>
          <w:tab w:val="clear" w:pos="9072"/>
        </w:tabs>
        <w:jc w:val="both"/>
        <w:rPr>
          <w:u w:val="single"/>
        </w:rPr>
      </w:pPr>
      <w:r w:rsidRPr="005254EB">
        <w:rPr>
          <w:u w:val="single"/>
        </w:rPr>
        <w:t>les dépenses d’investissement</w:t>
      </w:r>
      <w:r w:rsidR="00AD2644" w:rsidRPr="005254EB">
        <w:rPr>
          <w:u w:val="single"/>
        </w:rPr>
        <w:t xml:space="preserve"> de la Commune</w:t>
      </w:r>
      <w:r w:rsidRPr="005254EB">
        <w:rPr>
          <w:u w:val="single"/>
        </w:rPr>
        <w:t xml:space="preserve"> liées aux comptes :</w:t>
      </w:r>
    </w:p>
    <w:p w:rsidR="00915CC9" w:rsidRDefault="00915CC9" w:rsidP="00AD2644">
      <w:pPr>
        <w:pStyle w:val="En-tte"/>
        <w:tabs>
          <w:tab w:val="clear" w:pos="4536"/>
          <w:tab w:val="clear" w:pos="9072"/>
        </w:tabs>
        <w:ind w:left="720"/>
        <w:jc w:val="both"/>
      </w:pPr>
    </w:p>
    <w:p w:rsidR="00915CC9" w:rsidRDefault="00915CC9" w:rsidP="00AD2644">
      <w:pPr>
        <w:pStyle w:val="En-tte"/>
        <w:tabs>
          <w:tab w:val="clear" w:pos="4536"/>
          <w:tab w:val="clear" w:pos="9072"/>
        </w:tabs>
        <w:ind w:left="720"/>
        <w:jc w:val="both"/>
      </w:pPr>
      <w:r>
        <w:t>2182</w:t>
      </w:r>
      <w:r>
        <w:tab/>
      </w:r>
      <w:r>
        <w:tab/>
        <w:t>: matériel de transport</w:t>
      </w:r>
    </w:p>
    <w:p w:rsidR="00915CC9" w:rsidRDefault="00915CC9" w:rsidP="00AD2644">
      <w:pPr>
        <w:pStyle w:val="En-tte"/>
        <w:tabs>
          <w:tab w:val="clear" w:pos="4536"/>
          <w:tab w:val="clear" w:pos="9072"/>
        </w:tabs>
        <w:ind w:left="720"/>
        <w:jc w:val="both"/>
      </w:pPr>
      <w:r>
        <w:t>2183</w:t>
      </w:r>
      <w:r>
        <w:tab/>
      </w:r>
      <w:r>
        <w:tab/>
        <w:t>: matériel de bureau et informatique</w:t>
      </w:r>
    </w:p>
    <w:p w:rsidR="00915CC9" w:rsidRDefault="00915CC9" w:rsidP="00AD2644">
      <w:pPr>
        <w:pStyle w:val="En-tte"/>
        <w:tabs>
          <w:tab w:val="clear" w:pos="4536"/>
          <w:tab w:val="clear" w:pos="9072"/>
        </w:tabs>
        <w:ind w:left="720"/>
        <w:jc w:val="both"/>
      </w:pPr>
      <w:r>
        <w:t>21538</w:t>
      </w:r>
      <w:r>
        <w:tab/>
      </w:r>
      <w:r>
        <w:tab/>
        <w:t>: poteau incendie</w:t>
      </w:r>
    </w:p>
    <w:p w:rsidR="00915CC9" w:rsidRDefault="00915CC9" w:rsidP="00AD2644">
      <w:pPr>
        <w:pStyle w:val="En-tte"/>
        <w:tabs>
          <w:tab w:val="clear" w:pos="4536"/>
          <w:tab w:val="clear" w:pos="9072"/>
        </w:tabs>
        <w:ind w:left="720"/>
        <w:jc w:val="both"/>
      </w:pPr>
      <w:r>
        <w:t>2041512</w:t>
      </w:r>
      <w:r>
        <w:tab/>
        <w:t xml:space="preserve">: subvention d’équipement bâtiments et installations (part revenant à la </w:t>
      </w:r>
      <w:proofErr w:type="spellStart"/>
      <w:r>
        <w:t>Cnté</w:t>
      </w:r>
      <w:proofErr w:type="spellEnd"/>
      <w:r>
        <w:t xml:space="preserve"> de Communes Haut</w:t>
      </w:r>
      <w:r w:rsidR="00AD2644">
        <w:t>e</w:t>
      </w:r>
      <w:r>
        <w:t>-Somme)</w:t>
      </w:r>
    </w:p>
    <w:p w:rsidR="00915CC9" w:rsidRDefault="00915CC9" w:rsidP="00AD2644">
      <w:pPr>
        <w:pStyle w:val="En-tte"/>
        <w:numPr>
          <w:ilvl w:val="0"/>
          <w:numId w:val="34"/>
        </w:numPr>
        <w:tabs>
          <w:tab w:val="clear" w:pos="4536"/>
          <w:tab w:val="clear" w:pos="9072"/>
        </w:tabs>
        <w:jc w:val="both"/>
      </w:pPr>
      <w:r>
        <w:tab/>
        <w:t>: travaux en cours de voirie</w:t>
      </w:r>
    </w:p>
    <w:p w:rsidR="00AD2644" w:rsidRDefault="00AD2644" w:rsidP="00AD2644">
      <w:pPr>
        <w:pStyle w:val="En-tte"/>
        <w:tabs>
          <w:tab w:val="clear" w:pos="4536"/>
          <w:tab w:val="clear" w:pos="9072"/>
        </w:tabs>
        <w:ind w:left="1200"/>
        <w:jc w:val="both"/>
      </w:pPr>
    </w:p>
    <w:p w:rsidR="00796B78" w:rsidRPr="005254EB" w:rsidRDefault="00796B78" w:rsidP="00796B78">
      <w:pPr>
        <w:pStyle w:val="En-tte"/>
        <w:numPr>
          <w:ilvl w:val="0"/>
          <w:numId w:val="35"/>
        </w:numPr>
        <w:tabs>
          <w:tab w:val="clear" w:pos="4536"/>
          <w:tab w:val="clear" w:pos="9072"/>
        </w:tabs>
        <w:jc w:val="both"/>
        <w:rPr>
          <w:u w:val="single"/>
        </w:rPr>
      </w:pPr>
      <w:r w:rsidRPr="005254EB">
        <w:rPr>
          <w:u w:val="single"/>
        </w:rPr>
        <w:t>les dépenses d’investissement du service d’assainissement liées aux comptes :</w:t>
      </w:r>
    </w:p>
    <w:p w:rsidR="00796B78" w:rsidRDefault="00796B78" w:rsidP="00796B78">
      <w:pPr>
        <w:pStyle w:val="En-tte"/>
        <w:tabs>
          <w:tab w:val="clear" w:pos="4536"/>
          <w:tab w:val="clear" w:pos="9072"/>
        </w:tabs>
        <w:ind w:left="720"/>
        <w:jc w:val="both"/>
      </w:pPr>
    </w:p>
    <w:p w:rsidR="00796B78" w:rsidRDefault="00796B78" w:rsidP="00796B78">
      <w:pPr>
        <w:pStyle w:val="En-tte"/>
        <w:tabs>
          <w:tab w:val="clear" w:pos="4536"/>
          <w:tab w:val="clear" w:pos="9072"/>
        </w:tabs>
        <w:ind w:left="720"/>
        <w:jc w:val="both"/>
      </w:pPr>
      <w:r>
        <w:t>21562.10 : pompes</w:t>
      </w:r>
    </w:p>
    <w:p w:rsidR="00796B78" w:rsidRDefault="00796B78" w:rsidP="00796B78">
      <w:pPr>
        <w:pStyle w:val="En-tte"/>
        <w:tabs>
          <w:tab w:val="clear" w:pos="4536"/>
          <w:tab w:val="clear" w:pos="9072"/>
        </w:tabs>
        <w:ind w:left="720"/>
        <w:jc w:val="both"/>
      </w:pPr>
    </w:p>
    <w:p w:rsidR="00796B78" w:rsidRDefault="00796B78" w:rsidP="00AD2644">
      <w:pPr>
        <w:pStyle w:val="En-tte"/>
        <w:tabs>
          <w:tab w:val="clear" w:pos="4536"/>
          <w:tab w:val="clear" w:pos="9072"/>
        </w:tabs>
        <w:ind w:left="709"/>
        <w:jc w:val="both"/>
      </w:pPr>
    </w:p>
    <w:p w:rsidR="00915CC9" w:rsidRDefault="00915CC9" w:rsidP="00AD2644">
      <w:pPr>
        <w:pStyle w:val="En-tte"/>
        <w:tabs>
          <w:tab w:val="clear" w:pos="4536"/>
          <w:tab w:val="clear" w:pos="9072"/>
        </w:tabs>
        <w:ind w:left="709"/>
        <w:jc w:val="both"/>
      </w:pPr>
      <w:r>
        <w:t>A l’unanimité, le Conseil Municipal autorise Madame le Maire à engager les factures liées aux comptes ci-dessus avant le vote du budget primitif 2019</w:t>
      </w:r>
      <w:r w:rsidR="00796B78">
        <w:t xml:space="preserve"> de la Commune et du service d’assainissement</w:t>
      </w:r>
      <w:r>
        <w:t>.</w:t>
      </w:r>
    </w:p>
    <w:p w:rsidR="00AD2644" w:rsidRDefault="00AD2644" w:rsidP="00AD2644">
      <w:pPr>
        <w:pStyle w:val="En-tte"/>
        <w:tabs>
          <w:tab w:val="clear" w:pos="4536"/>
          <w:tab w:val="clear" w:pos="9072"/>
        </w:tabs>
        <w:ind w:left="1200"/>
        <w:jc w:val="both"/>
      </w:pPr>
    </w:p>
    <w:p w:rsidR="00AD2644" w:rsidRDefault="00AD2644" w:rsidP="00AD2644">
      <w:pPr>
        <w:pStyle w:val="En-tte"/>
        <w:tabs>
          <w:tab w:val="clear" w:pos="4536"/>
          <w:tab w:val="clear" w:pos="9072"/>
        </w:tabs>
        <w:ind w:left="1200"/>
        <w:jc w:val="both"/>
      </w:pPr>
    </w:p>
    <w:p w:rsidR="00915CC9" w:rsidRDefault="00915CC9" w:rsidP="00AD2644">
      <w:pPr>
        <w:pStyle w:val="En-tte"/>
        <w:tabs>
          <w:tab w:val="clear" w:pos="4536"/>
          <w:tab w:val="clear" w:pos="9072"/>
        </w:tabs>
        <w:ind w:left="720"/>
        <w:jc w:val="both"/>
      </w:pPr>
    </w:p>
    <w:p w:rsidR="00427CF0" w:rsidRPr="00925BD7" w:rsidRDefault="00427CF0" w:rsidP="00427CF0">
      <w:pPr>
        <w:numPr>
          <w:ilvl w:val="0"/>
          <w:numId w:val="1"/>
        </w:numPr>
        <w:spacing w:after="0" w:line="240" w:lineRule="auto"/>
        <w:rPr>
          <w:b/>
          <w:color w:val="000000"/>
          <w:u w:val="single"/>
        </w:rPr>
      </w:pPr>
      <w:r w:rsidRPr="00925BD7">
        <w:rPr>
          <w:b/>
          <w:color w:val="000000"/>
          <w:u w:val="single"/>
        </w:rPr>
        <w:t>Questions diverses</w:t>
      </w:r>
    </w:p>
    <w:p w:rsidR="00796B78" w:rsidRDefault="00796B78" w:rsidP="00796B78">
      <w:pPr>
        <w:spacing w:after="0" w:line="240" w:lineRule="auto"/>
        <w:rPr>
          <w:b/>
          <w:color w:val="000000"/>
        </w:rPr>
      </w:pPr>
    </w:p>
    <w:p w:rsidR="00796B78" w:rsidRDefault="00796B78" w:rsidP="00796B78">
      <w:pPr>
        <w:spacing w:after="0" w:line="240" w:lineRule="auto"/>
        <w:rPr>
          <w:b/>
          <w:color w:val="000000"/>
        </w:rPr>
      </w:pPr>
    </w:p>
    <w:p w:rsidR="00796B78" w:rsidRPr="00796B78" w:rsidRDefault="00796B78" w:rsidP="00796B78">
      <w:pPr>
        <w:pStyle w:val="Paragraphedeliste"/>
        <w:numPr>
          <w:ilvl w:val="0"/>
          <w:numId w:val="36"/>
        </w:numPr>
        <w:rPr>
          <w:color w:val="000000"/>
        </w:rPr>
      </w:pPr>
      <w:r w:rsidRPr="00796B78">
        <w:rPr>
          <w:color w:val="000000"/>
        </w:rPr>
        <w:t xml:space="preserve">Un des logements place Notre Dame va être libre </w:t>
      </w:r>
      <w:r w:rsidR="006803B7">
        <w:rPr>
          <w:color w:val="000000"/>
        </w:rPr>
        <w:t>le 20</w:t>
      </w:r>
      <w:r w:rsidRPr="00796B78">
        <w:rPr>
          <w:color w:val="000000"/>
        </w:rPr>
        <w:t xml:space="preserve"> mai 2019</w:t>
      </w:r>
      <w:r w:rsidR="00CC1C26">
        <w:rPr>
          <w:color w:val="000000"/>
        </w:rPr>
        <w:t>.</w:t>
      </w:r>
    </w:p>
    <w:p w:rsidR="00796B78" w:rsidRDefault="00796B78" w:rsidP="00796B78">
      <w:pPr>
        <w:pStyle w:val="Paragraphedeliste"/>
        <w:numPr>
          <w:ilvl w:val="0"/>
          <w:numId w:val="36"/>
        </w:numPr>
        <w:rPr>
          <w:color w:val="000000"/>
        </w:rPr>
      </w:pPr>
      <w:r w:rsidRPr="00796B78">
        <w:rPr>
          <w:color w:val="000000"/>
        </w:rPr>
        <w:t>Le bar de l’Epine : un compromis de vente a été signé : en attente de signer l’acte de vente</w:t>
      </w:r>
      <w:r w:rsidR="00CC1C26">
        <w:rPr>
          <w:color w:val="000000"/>
        </w:rPr>
        <w:t>.</w:t>
      </w:r>
    </w:p>
    <w:p w:rsidR="009478C2" w:rsidRPr="00CC1C26" w:rsidRDefault="009478C2" w:rsidP="00796B78">
      <w:pPr>
        <w:pStyle w:val="Paragraphedeliste"/>
        <w:numPr>
          <w:ilvl w:val="0"/>
          <w:numId w:val="36"/>
        </w:numPr>
        <w:rPr>
          <w:color w:val="000000"/>
        </w:rPr>
      </w:pPr>
      <w:r w:rsidRPr="00CC1C26">
        <w:rPr>
          <w:color w:val="000000"/>
        </w:rPr>
        <w:t>Mise en place d’un service de bus le samedi matin pour se rendre au marché de Péronne (horaires : départ : 8 h 30, retour : 11 h 30) à compter d’avril 2019 pour une période d’essai d’1 mois</w:t>
      </w:r>
      <w:r w:rsidR="00CC1C26">
        <w:rPr>
          <w:color w:val="000000"/>
        </w:rPr>
        <w:t>.</w:t>
      </w:r>
    </w:p>
    <w:p w:rsidR="00796B78" w:rsidRPr="00796B78" w:rsidRDefault="00796B78" w:rsidP="00796B78">
      <w:pPr>
        <w:rPr>
          <w:color w:val="000000"/>
        </w:rPr>
      </w:pPr>
    </w:p>
    <w:p w:rsidR="00796B78" w:rsidRPr="00796B78" w:rsidRDefault="00796B78" w:rsidP="00796B78">
      <w:pPr>
        <w:rPr>
          <w:color w:val="000000"/>
        </w:rPr>
      </w:pPr>
    </w:p>
    <w:p w:rsidR="00796B78" w:rsidRDefault="00796B78" w:rsidP="00796B78">
      <w:pPr>
        <w:rPr>
          <w:color w:val="000000"/>
        </w:rPr>
      </w:pPr>
      <w:r w:rsidRPr="00796B78">
        <w:rPr>
          <w:color w:val="000000"/>
        </w:rPr>
        <w:t>La séance est levée à 10 heures 30</w:t>
      </w:r>
    </w:p>
    <w:p w:rsidR="00CC1C26" w:rsidRDefault="00CC1C26" w:rsidP="00796B78">
      <w:pPr>
        <w:rPr>
          <w:color w:val="000000"/>
        </w:rPr>
      </w:pPr>
    </w:p>
    <w:p w:rsidR="00CC1C26" w:rsidRDefault="00CC1C26" w:rsidP="00CC1C26">
      <w:pPr>
        <w:jc w:val="right"/>
        <w:rPr>
          <w:color w:val="000000"/>
        </w:rPr>
      </w:pPr>
      <w:r>
        <w:rPr>
          <w:color w:val="000000"/>
        </w:rPr>
        <w:t>Le Maire,</w:t>
      </w:r>
    </w:p>
    <w:p w:rsidR="00CC1C26" w:rsidRDefault="00CC1C26" w:rsidP="00CC1C26">
      <w:pPr>
        <w:jc w:val="right"/>
        <w:rPr>
          <w:color w:val="000000"/>
        </w:rPr>
      </w:pPr>
    </w:p>
    <w:p w:rsidR="00CC1C26" w:rsidRDefault="00CC1C26" w:rsidP="00CC1C26">
      <w:pPr>
        <w:jc w:val="right"/>
        <w:rPr>
          <w:color w:val="000000"/>
        </w:rPr>
      </w:pPr>
    </w:p>
    <w:p w:rsidR="00CC1C26" w:rsidRDefault="00CC1C26" w:rsidP="00CC1C26">
      <w:pPr>
        <w:jc w:val="right"/>
        <w:rPr>
          <w:color w:val="000000"/>
        </w:rPr>
      </w:pPr>
    </w:p>
    <w:p w:rsidR="00E46C36" w:rsidRDefault="00CC1C26" w:rsidP="00CC1C26">
      <w:pPr>
        <w:jc w:val="right"/>
        <w:rPr>
          <w:color w:val="000000"/>
        </w:rPr>
      </w:pPr>
      <w:r>
        <w:rPr>
          <w:color w:val="000000"/>
        </w:rPr>
        <w:t>Séverine MORDACQ.</w:t>
      </w:r>
      <w:bookmarkStart w:id="0" w:name="_GoBack"/>
      <w:bookmarkEnd w:id="0"/>
    </w:p>
    <w:p w:rsidR="00E46C36" w:rsidRDefault="00E46C36" w:rsidP="00CC1C26">
      <w:pPr>
        <w:jc w:val="right"/>
        <w:rPr>
          <w:color w:val="000000"/>
        </w:rPr>
      </w:pPr>
    </w:p>
    <w:p w:rsidR="0065545A" w:rsidRDefault="00E46C36" w:rsidP="00E46C36">
      <w:r>
        <w:t>Georg</w:t>
      </w:r>
      <w:r w:rsidR="0065545A">
        <w:t>es BASSETTE,</w:t>
      </w:r>
      <w:r w:rsidR="0065545A">
        <w:tab/>
      </w:r>
      <w:r w:rsidR="0065545A">
        <w:tab/>
        <w:t xml:space="preserve">                  </w:t>
      </w:r>
      <w:r>
        <w:t xml:space="preserve">Pascal BLERIOT,                     </w:t>
      </w:r>
      <w:r w:rsidR="0065545A">
        <w:t xml:space="preserve">           </w:t>
      </w:r>
      <w:r>
        <w:t xml:space="preserve">Jacqueline DUHAUTBOUT, </w:t>
      </w:r>
    </w:p>
    <w:p w:rsidR="0065545A" w:rsidRDefault="0065545A" w:rsidP="00E46C36"/>
    <w:p w:rsidR="0065545A" w:rsidRDefault="0065545A" w:rsidP="00E46C36"/>
    <w:p w:rsidR="0065545A" w:rsidRDefault="0065545A" w:rsidP="00E46C36"/>
    <w:p w:rsidR="0065545A" w:rsidRDefault="0065545A" w:rsidP="00E46C36"/>
    <w:p w:rsidR="0065545A" w:rsidRDefault="0065545A" w:rsidP="00E46C36"/>
    <w:p w:rsidR="00E46C36" w:rsidRDefault="00E46C36" w:rsidP="0065545A">
      <w:pPr>
        <w:ind w:right="-709"/>
      </w:pPr>
      <w:r>
        <w:t xml:space="preserve"> Didier FELIX,</w:t>
      </w:r>
      <w:r w:rsidR="0065545A">
        <w:t xml:space="preserve">                            </w:t>
      </w:r>
      <w:r>
        <w:t xml:space="preserve">Aline JIMENEZ,          </w:t>
      </w:r>
      <w:r w:rsidR="0065545A">
        <w:t xml:space="preserve">            </w:t>
      </w:r>
      <w:r>
        <w:t xml:space="preserve">  Régis </w:t>
      </w:r>
      <w:r>
        <w:tab/>
        <w:t>LAMOURET,</w:t>
      </w:r>
      <w:r>
        <w:tab/>
      </w:r>
      <w:r w:rsidR="0065545A">
        <w:t xml:space="preserve">     </w:t>
      </w:r>
      <w:r>
        <w:t>Frédéric SYLVESTRE,</w:t>
      </w:r>
    </w:p>
    <w:p w:rsidR="00E46C36" w:rsidRDefault="00E46C36" w:rsidP="00E46C36"/>
    <w:p w:rsidR="00E46C36" w:rsidRPr="00796B78" w:rsidRDefault="00E46C36" w:rsidP="00CC1C26">
      <w:pPr>
        <w:jc w:val="right"/>
        <w:rPr>
          <w:color w:val="000000"/>
        </w:rPr>
      </w:pPr>
    </w:p>
    <w:p w:rsidR="006D799C" w:rsidRDefault="006D799C" w:rsidP="00F2436F">
      <w:pPr>
        <w:pStyle w:val="Paragraphedeliste"/>
        <w:ind w:left="284"/>
        <w:rPr>
          <w:b/>
          <w:color w:val="000000"/>
          <w:sz w:val="22"/>
          <w:szCs w:val="22"/>
        </w:rPr>
      </w:pPr>
    </w:p>
    <w:tbl>
      <w:tblPr>
        <w:tblW w:w="9923" w:type="dxa"/>
        <w:tblCellMar>
          <w:left w:w="70" w:type="dxa"/>
          <w:right w:w="70" w:type="dxa"/>
        </w:tblCellMar>
        <w:tblLook w:val="04A0" w:firstRow="1" w:lastRow="0" w:firstColumn="1" w:lastColumn="0" w:noHBand="0" w:noVBand="1"/>
      </w:tblPr>
      <w:tblGrid>
        <w:gridCol w:w="1920"/>
        <w:gridCol w:w="2300"/>
        <w:gridCol w:w="1840"/>
        <w:gridCol w:w="1453"/>
        <w:gridCol w:w="1007"/>
        <w:gridCol w:w="1403"/>
      </w:tblGrid>
      <w:tr w:rsidR="00A073D6" w:rsidRPr="00A073D6" w:rsidTr="006803B7">
        <w:trPr>
          <w:trHeight w:val="315"/>
        </w:trPr>
        <w:tc>
          <w:tcPr>
            <w:tcW w:w="1920" w:type="dxa"/>
            <w:tcBorders>
              <w:top w:val="nil"/>
              <w:left w:val="nil"/>
              <w:bottom w:val="nil"/>
              <w:right w:val="nil"/>
            </w:tcBorders>
            <w:shd w:val="clear" w:color="auto" w:fill="auto"/>
            <w:noWrap/>
            <w:vAlign w:val="bottom"/>
          </w:tcPr>
          <w:p w:rsidR="00A073D6" w:rsidRPr="00A073D6" w:rsidRDefault="00A073D6" w:rsidP="00A073D6">
            <w:pPr>
              <w:spacing w:after="0" w:line="240" w:lineRule="auto"/>
              <w:rPr>
                <w:rFonts w:ascii="Times New Roman" w:eastAsia="Times New Roman" w:hAnsi="Times New Roman" w:cs="Times New Roman"/>
                <w:sz w:val="24"/>
                <w:szCs w:val="24"/>
              </w:rPr>
            </w:pPr>
          </w:p>
        </w:tc>
        <w:tc>
          <w:tcPr>
            <w:tcW w:w="2300" w:type="dxa"/>
            <w:tcBorders>
              <w:top w:val="nil"/>
              <w:left w:val="nil"/>
              <w:bottom w:val="nil"/>
              <w:right w:val="nil"/>
            </w:tcBorders>
            <w:shd w:val="clear" w:color="auto" w:fill="auto"/>
            <w:noWrap/>
            <w:vAlign w:val="bottom"/>
            <w:hideMark/>
          </w:tcPr>
          <w:p w:rsidR="00A073D6" w:rsidRPr="00A073D6" w:rsidRDefault="00A073D6" w:rsidP="00A073D6">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rsidR="00A073D6" w:rsidRPr="00A073D6" w:rsidRDefault="00A073D6" w:rsidP="00A073D6">
            <w:pPr>
              <w:spacing w:after="0" w:line="240" w:lineRule="auto"/>
              <w:rPr>
                <w:rFonts w:ascii="Times New Roman" w:eastAsia="Times New Roman" w:hAnsi="Times New Roman" w:cs="Times New Roman"/>
                <w:sz w:val="20"/>
                <w:szCs w:val="20"/>
              </w:rPr>
            </w:pPr>
          </w:p>
        </w:tc>
        <w:tc>
          <w:tcPr>
            <w:tcW w:w="1453" w:type="dxa"/>
            <w:tcBorders>
              <w:top w:val="nil"/>
              <w:left w:val="nil"/>
              <w:bottom w:val="nil"/>
              <w:right w:val="nil"/>
            </w:tcBorders>
            <w:shd w:val="clear" w:color="auto" w:fill="auto"/>
            <w:noWrap/>
            <w:vAlign w:val="bottom"/>
            <w:hideMark/>
          </w:tcPr>
          <w:p w:rsidR="00A073D6" w:rsidRPr="00A073D6" w:rsidRDefault="00A073D6" w:rsidP="00A073D6">
            <w:pPr>
              <w:spacing w:after="0" w:line="240" w:lineRule="auto"/>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rsidR="00A073D6" w:rsidRPr="00A073D6" w:rsidRDefault="00A073D6" w:rsidP="00A073D6">
            <w:pPr>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rsidR="00A073D6" w:rsidRPr="00A073D6" w:rsidRDefault="00A073D6" w:rsidP="00A073D6">
            <w:pPr>
              <w:spacing w:after="0" w:line="240" w:lineRule="auto"/>
              <w:rPr>
                <w:rFonts w:ascii="Times New Roman" w:eastAsia="Times New Roman" w:hAnsi="Times New Roman" w:cs="Times New Roman"/>
                <w:sz w:val="20"/>
                <w:szCs w:val="20"/>
              </w:rPr>
            </w:pPr>
          </w:p>
        </w:tc>
      </w:tr>
    </w:tbl>
    <w:p w:rsidR="007C44CD" w:rsidRDefault="007C44CD" w:rsidP="006803B7">
      <w:pPr>
        <w:pStyle w:val="Paragraphedeliste"/>
        <w:ind w:left="284"/>
      </w:pPr>
    </w:p>
    <w:sectPr w:rsidR="007C44CD" w:rsidSect="00E36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26E"/>
    <w:multiLevelType w:val="hybridMultilevel"/>
    <w:tmpl w:val="5238C1C6"/>
    <w:lvl w:ilvl="0" w:tplc="6DBAF646">
      <w:start w:val="3"/>
      <w:numFmt w:val="decimal"/>
      <w:lvlText w:val="%1-"/>
      <w:lvlJc w:val="left"/>
      <w:pPr>
        <w:ind w:left="2912" w:hanging="360"/>
      </w:pPr>
      <w:rPr>
        <w:rFonts w:hint="default"/>
      </w:rPr>
    </w:lvl>
    <w:lvl w:ilvl="1" w:tplc="040C0019" w:tentative="1">
      <w:start w:val="1"/>
      <w:numFmt w:val="lowerLetter"/>
      <w:lvlText w:val="%2."/>
      <w:lvlJc w:val="left"/>
      <w:pPr>
        <w:ind w:left="3632" w:hanging="360"/>
      </w:pPr>
    </w:lvl>
    <w:lvl w:ilvl="2" w:tplc="040C001B" w:tentative="1">
      <w:start w:val="1"/>
      <w:numFmt w:val="lowerRoman"/>
      <w:lvlText w:val="%3."/>
      <w:lvlJc w:val="right"/>
      <w:pPr>
        <w:ind w:left="4352" w:hanging="180"/>
      </w:pPr>
    </w:lvl>
    <w:lvl w:ilvl="3" w:tplc="040C000F" w:tentative="1">
      <w:start w:val="1"/>
      <w:numFmt w:val="decimal"/>
      <w:lvlText w:val="%4."/>
      <w:lvlJc w:val="left"/>
      <w:pPr>
        <w:ind w:left="5072" w:hanging="360"/>
      </w:pPr>
    </w:lvl>
    <w:lvl w:ilvl="4" w:tplc="040C0019" w:tentative="1">
      <w:start w:val="1"/>
      <w:numFmt w:val="lowerLetter"/>
      <w:lvlText w:val="%5."/>
      <w:lvlJc w:val="left"/>
      <w:pPr>
        <w:ind w:left="5792" w:hanging="360"/>
      </w:pPr>
    </w:lvl>
    <w:lvl w:ilvl="5" w:tplc="040C001B" w:tentative="1">
      <w:start w:val="1"/>
      <w:numFmt w:val="lowerRoman"/>
      <w:lvlText w:val="%6."/>
      <w:lvlJc w:val="right"/>
      <w:pPr>
        <w:ind w:left="6512" w:hanging="180"/>
      </w:pPr>
    </w:lvl>
    <w:lvl w:ilvl="6" w:tplc="040C000F" w:tentative="1">
      <w:start w:val="1"/>
      <w:numFmt w:val="decimal"/>
      <w:lvlText w:val="%7."/>
      <w:lvlJc w:val="left"/>
      <w:pPr>
        <w:ind w:left="7232" w:hanging="360"/>
      </w:pPr>
    </w:lvl>
    <w:lvl w:ilvl="7" w:tplc="040C0019" w:tentative="1">
      <w:start w:val="1"/>
      <w:numFmt w:val="lowerLetter"/>
      <w:lvlText w:val="%8."/>
      <w:lvlJc w:val="left"/>
      <w:pPr>
        <w:ind w:left="7952" w:hanging="360"/>
      </w:pPr>
    </w:lvl>
    <w:lvl w:ilvl="8" w:tplc="040C001B" w:tentative="1">
      <w:start w:val="1"/>
      <w:numFmt w:val="lowerRoman"/>
      <w:lvlText w:val="%9."/>
      <w:lvlJc w:val="right"/>
      <w:pPr>
        <w:ind w:left="8672" w:hanging="180"/>
      </w:pPr>
    </w:lvl>
  </w:abstractNum>
  <w:abstractNum w:abstractNumId="1" w15:restartNumberingAfterBreak="0">
    <w:nsid w:val="0CF96F97"/>
    <w:multiLevelType w:val="hybridMultilevel"/>
    <w:tmpl w:val="C6AEA8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22671F"/>
    <w:multiLevelType w:val="hybridMultilevel"/>
    <w:tmpl w:val="C6AEA8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E14A2E"/>
    <w:multiLevelType w:val="hybridMultilevel"/>
    <w:tmpl w:val="4208B622"/>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187E475E"/>
    <w:multiLevelType w:val="hybridMultilevel"/>
    <w:tmpl w:val="603A1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8F40B1"/>
    <w:multiLevelType w:val="hybridMultilevel"/>
    <w:tmpl w:val="0D08487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42F5D96"/>
    <w:multiLevelType w:val="hybridMultilevel"/>
    <w:tmpl w:val="266676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4B86E3F"/>
    <w:multiLevelType w:val="hybridMultilevel"/>
    <w:tmpl w:val="51DE36F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036F0"/>
    <w:multiLevelType w:val="hybridMultilevel"/>
    <w:tmpl w:val="AD841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D22B7C"/>
    <w:multiLevelType w:val="hybridMultilevel"/>
    <w:tmpl w:val="1EB2E4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3323F8"/>
    <w:multiLevelType w:val="hybridMultilevel"/>
    <w:tmpl w:val="4208B622"/>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35B35BD0"/>
    <w:multiLevelType w:val="hybridMultilevel"/>
    <w:tmpl w:val="E1BECF4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32692F"/>
    <w:multiLevelType w:val="hybridMultilevel"/>
    <w:tmpl w:val="EC00787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6D72551"/>
    <w:multiLevelType w:val="hybridMultilevel"/>
    <w:tmpl w:val="903270CA"/>
    <w:lvl w:ilvl="0" w:tplc="6DBAF646">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7753905"/>
    <w:multiLevelType w:val="hybridMultilevel"/>
    <w:tmpl w:val="5F442BCA"/>
    <w:lvl w:ilvl="0" w:tplc="6DBAF646">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8BC4F7B"/>
    <w:multiLevelType w:val="hybridMultilevel"/>
    <w:tmpl w:val="4384A15C"/>
    <w:lvl w:ilvl="0" w:tplc="2244E560">
      <w:start w:val="2315"/>
      <w:numFmt w:val="decimal"/>
      <w:lvlText w:val="%1"/>
      <w:lvlJc w:val="left"/>
      <w:pPr>
        <w:ind w:left="1200" w:hanging="48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BA7334A"/>
    <w:multiLevelType w:val="hybridMultilevel"/>
    <w:tmpl w:val="D2D23B62"/>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7" w15:restartNumberingAfterBreak="0">
    <w:nsid w:val="3CC631C8"/>
    <w:multiLevelType w:val="hybridMultilevel"/>
    <w:tmpl w:val="23AE2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703C9A"/>
    <w:multiLevelType w:val="hybridMultilevel"/>
    <w:tmpl w:val="C6AEA8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5C2F6E"/>
    <w:multiLevelType w:val="hybridMultilevel"/>
    <w:tmpl w:val="75E070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0F213A"/>
    <w:multiLevelType w:val="hybridMultilevel"/>
    <w:tmpl w:val="CF7C7740"/>
    <w:lvl w:ilvl="0" w:tplc="6DBAF646">
      <w:start w:val="3"/>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9824B06"/>
    <w:multiLevelType w:val="hybridMultilevel"/>
    <w:tmpl w:val="511AC4E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2" w15:restartNumberingAfterBreak="0">
    <w:nsid w:val="4AAA164F"/>
    <w:multiLevelType w:val="hybridMultilevel"/>
    <w:tmpl w:val="19C87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986A19"/>
    <w:multiLevelType w:val="hybridMultilevel"/>
    <w:tmpl w:val="1AF6D21E"/>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4" w15:restartNumberingAfterBreak="0">
    <w:nsid w:val="57646AD5"/>
    <w:multiLevelType w:val="hybridMultilevel"/>
    <w:tmpl w:val="C6AEA8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D442C4"/>
    <w:multiLevelType w:val="hybridMultilevel"/>
    <w:tmpl w:val="4568FC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E40FF9"/>
    <w:multiLevelType w:val="hybridMultilevel"/>
    <w:tmpl w:val="037298B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58A2016"/>
    <w:multiLevelType w:val="hybridMultilevel"/>
    <w:tmpl w:val="589A8D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62F5842"/>
    <w:multiLevelType w:val="hybridMultilevel"/>
    <w:tmpl w:val="D27EC7BE"/>
    <w:lvl w:ilvl="0" w:tplc="6DBAF64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AC9724D"/>
    <w:multiLevelType w:val="hybridMultilevel"/>
    <w:tmpl w:val="4208B622"/>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B2B0CCD"/>
    <w:multiLevelType w:val="hybridMultilevel"/>
    <w:tmpl w:val="32A2C472"/>
    <w:lvl w:ilvl="0" w:tplc="040C000F">
      <w:start w:val="1"/>
      <w:numFmt w:val="decimal"/>
      <w:lvlText w:val="%1."/>
      <w:lvlJc w:val="left"/>
      <w:pPr>
        <w:ind w:left="6881" w:hanging="360"/>
      </w:pPr>
    </w:lvl>
    <w:lvl w:ilvl="1" w:tplc="040C0019">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31" w15:restartNumberingAfterBreak="0">
    <w:nsid w:val="6D5C2A2F"/>
    <w:multiLevelType w:val="hybridMultilevel"/>
    <w:tmpl w:val="C6AEA8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DE37AAD"/>
    <w:multiLevelType w:val="hybridMultilevel"/>
    <w:tmpl w:val="6450C0F8"/>
    <w:lvl w:ilvl="0" w:tplc="6DBAF64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2C372B3"/>
    <w:multiLevelType w:val="hybridMultilevel"/>
    <w:tmpl w:val="CF7C7740"/>
    <w:lvl w:ilvl="0" w:tplc="6DBAF646">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9AF03AC"/>
    <w:multiLevelType w:val="hybridMultilevel"/>
    <w:tmpl w:val="C6AEA8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2E096C"/>
    <w:multiLevelType w:val="hybridMultilevel"/>
    <w:tmpl w:val="76D0A570"/>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34"/>
  </w:num>
  <w:num w:numId="2">
    <w:abstractNumId w:val="24"/>
  </w:num>
  <w:num w:numId="3">
    <w:abstractNumId w:val="18"/>
  </w:num>
  <w:num w:numId="4">
    <w:abstractNumId w:val="6"/>
  </w:num>
  <w:num w:numId="5">
    <w:abstractNumId w:val="32"/>
  </w:num>
  <w:num w:numId="6">
    <w:abstractNumId w:val="0"/>
  </w:num>
  <w:num w:numId="7">
    <w:abstractNumId w:val="20"/>
  </w:num>
  <w:num w:numId="8">
    <w:abstractNumId w:val="5"/>
  </w:num>
  <w:num w:numId="9">
    <w:abstractNumId w:val="2"/>
  </w:num>
  <w:num w:numId="10">
    <w:abstractNumId w:val="27"/>
  </w:num>
  <w:num w:numId="11">
    <w:abstractNumId w:val="11"/>
  </w:num>
  <w:num w:numId="12">
    <w:abstractNumId w:val="7"/>
  </w:num>
  <w:num w:numId="13">
    <w:abstractNumId w:val="35"/>
  </w:num>
  <w:num w:numId="14">
    <w:abstractNumId w:val="1"/>
  </w:num>
  <w:num w:numId="15">
    <w:abstractNumId w:val="31"/>
  </w:num>
  <w:num w:numId="16">
    <w:abstractNumId w:val="12"/>
  </w:num>
  <w:num w:numId="17">
    <w:abstractNumId w:val="28"/>
  </w:num>
  <w:num w:numId="18">
    <w:abstractNumId w:val="4"/>
  </w:num>
  <w:num w:numId="19">
    <w:abstractNumId w:val="14"/>
  </w:num>
  <w:num w:numId="20">
    <w:abstractNumId w:val="13"/>
  </w:num>
  <w:num w:numId="21">
    <w:abstractNumId w:val="33"/>
  </w:num>
  <w:num w:numId="22">
    <w:abstractNumId w:val="3"/>
  </w:num>
  <w:num w:numId="23">
    <w:abstractNumId w:val="26"/>
  </w:num>
  <w:num w:numId="24">
    <w:abstractNumId w:val="30"/>
  </w:num>
  <w:num w:numId="25">
    <w:abstractNumId w:val="10"/>
  </w:num>
  <w:num w:numId="26">
    <w:abstractNumId w:val="17"/>
  </w:num>
  <w:num w:numId="27">
    <w:abstractNumId w:val="29"/>
  </w:num>
  <w:num w:numId="28">
    <w:abstractNumId w:val="23"/>
  </w:num>
  <w:num w:numId="29">
    <w:abstractNumId w:val="22"/>
  </w:num>
  <w:num w:numId="30">
    <w:abstractNumId w:val="19"/>
  </w:num>
  <w:num w:numId="31">
    <w:abstractNumId w:val="25"/>
  </w:num>
  <w:num w:numId="32">
    <w:abstractNumId w:val="21"/>
  </w:num>
  <w:num w:numId="33">
    <w:abstractNumId w:val="8"/>
  </w:num>
  <w:num w:numId="34">
    <w:abstractNumId w:val="15"/>
  </w:num>
  <w:num w:numId="35">
    <w:abstractNumId w:val="1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1E"/>
    <w:rsid w:val="00020D37"/>
    <w:rsid w:val="000768E4"/>
    <w:rsid w:val="000A06E9"/>
    <w:rsid w:val="000B472C"/>
    <w:rsid w:val="000C0F17"/>
    <w:rsid w:val="000E38CA"/>
    <w:rsid w:val="0011049B"/>
    <w:rsid w:val="0013153B"/>
    <w:rsid w:val="001326BF"/>
    <w:rsid w:val="00144146"/>
    <w:rsid w:val="00164BBB"/>
    <w:rsid w:val="00194162"/>
    <w:rsid w:val="00196927"/>
    <w:rsid w:val="001E4F1F"/>
    <w:rsid w:val="001F642F"/>
    <w:rsid w:val="00234028"/>
    <w:rsid w:val="00252E5F"/>
    <w:rsid w:val="002C7DBF"/>
    <w:rsid w:val="002D20FC"/>
    <w:rsid w:val="00317AA3"/>
    <w:rsid w:val="00320F00"/>
    <w:rsid w:val="00326D63"/>
    <w:rsid w:val="00331A6F"/>
    <w:rsid w:val="00344B5E"/>
    <w:rsid w:val="003943F4"/>
    <w:rsid w:val="003C3607"/>
    <w:rsid w:val="003C39F0"/>
    <w:rsid w:val="003E26C3"/>
    <w:rsid w:val="00427CF0"/>
    <w:rsid w:val="00450718"/>
    <w:rsid w:val="00452FCA"/>
    <w:rsid w:val="00486AB8"/>
    <w:rsid w:val="004F3289"/>
    <w:rsid w:val="005254EB"/>
    <w:rsid w:val="005350D1"/>
    <w:rsid w:val="005C2646"/>
    <w:rsid w:val="005C65EF"/>
    <w:rsid w:val="005D7EB1"/>
    <w:rsid w:val="00612EEF"/>
    <w:rsid w:val="00615AAA"/>
    <w:rsid w:val="0065545A"/>
    <w:rsid w:val="006803B7"/>
    <w:rsid w:val="006D74BF"/>
    <w:rsid w:val="006D799C"/>
    <w:rsid w:val="006E5A0D"/>
    <w:rsid w:val="00742F7D"/>
    <w:rsid w:val="00764A5B"/>
    <w:rsid w:val="00796B78"/>
    <w:rsid w:val="007C44CD"/>
    <w:rsid w:val="00803FCF"/>
    <w:rsid w:val="00817B85"/>
    <w:rsid w:val="008550D2"/>
    <w:rsid w:val="008751DE"/>
    <w:rsid w:val="008D0E27"/>
    <w:rsid w:val="008F291F"/>
    <w:rsid w:val="009016EA"/>
    <w:rsid w:val="00914C89"/>
    <w:rsid w:val="00915CC9"/>
    <w:rsid w:val="0092361E"/>
    <w:rsid w:val="00925BD7"/>
    <w:rsid w:val="009478C2"/>
    <w:rsid w:val="00971891"/>
    <w:rsid w:val="0099418A"/>
    <w:rsid w:val="00994CAA"/>
    <w:rsid w:val="00995565"/>
    <w:rsid w:val="0099772A"/>
    <w:rsid w:val="009B37BE"/>
    <w:rsid w:val="009F4C6A"/>
    <w:rsid w:val="00A073D6"/>
    <w:rsid w:val="00A110C3"/>
    <w:rsid w:val="00A231DF"/>
    <w:rsid w:val="00A345E8"/>
    <w:rsid w:val="00AB4C7B"/>
    <w:rsid w:val="00AD2644"/>
    <w:rsid w:val="00AE409C"/>
    <w:rsid w:val="00AE52C2"/>
    <w:rsid w:val="00AE73E2"/>
    <w:rsid w:val="00AF6F3E"/>
    <w:rsid w:val="00B03C73"/>
    <w:rsid w:val="00B65E93"/>
    <w:rsid w:val="00B66572"/>
    <w:rsid w:val="00B9117D"/>
    <w:rsid w:val="00B92757"/>
    <w:rsid w:val="00BA2628"/>
    <w:rsid w:val="00BC4B33"/>
    <w:rsid w:val="00C06753"/>
    <w:rsid w:val="00C210F4"/>
    <w:rsid w:val="00C9680B"/>
    <w:rsid w:val="00CC1C26"/>
    <w:rsid w:val="00CE0B93"/>
    <w:rsid w:val="00D11E33"/>
    <w:rsid w:val="00D5258A"/>
    <w:rsid w:val="00D612C2"/>
    <w:rsid w:val="00D95AA8"/>
    <w:rsid w:val="00E06E2F"/>
    <w:rsid w:val="00E33DD9"/>
    <w:rsid w:val="00E36C99"/>
    <w:rsid w:val="00E46C36"/>
    <w:rsid w:val="00E82DD7"/>
    <w:rsid w:val="00E91E5C"/>
    <w:rsid w:val="00F00117"/>
    <w:rsid w:val="00F07F2D"/>
    <w:rsid w:val="00F21629"/>
    <w:rsid w:val="00F2436F"/>
    <w:rsid w:val="00F37BEC"/>
    <w:rsid w:val="00F6082D"/>
    <w:rsid w:val="00F94A9D"/>
    <w:rsid w:val="00FC1B78"/>
    <w:rsid w:val="00FF41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87B06-8D41-4029-8838-41BE84C1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6D63"/>
    <w:pPr>
      <w:spacing w:after="0" w:line="240" w:lineRule="auto"/>
      <w:ind w:left="708"/>
    </w:pPr>
    <w:rPr>
      <w:rFonts w:ascii="Times New Roman" w:eastAsia="Times New Roman" w:hAnsi="Times New Roman" w:cs="Times New Roman"/>
      <w:sz w:val="24"/>
      <w:szCs w:val="24"/>
    </w:rPr>
  </w:style>
  <w:style w:type="paragraph" w:styleId="En-tte">
    <w:name w:val="header"/>
    <w:basedOn w:val="Normal"/>
    <w:link w:val="En-tteCar"/>
    <w:rsid w:val="00326D6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326D63"/>
    <w:rPr>
      <w:rFonts w:ascii="Times New Roman" w:eastAsia="Times New Roman" w:hAnsi="Times New Roman" w:cs="Times New Roman"/>
      <w:sz w:val="24"/>
      <w:szCs w:val="24"/>
    </w:rPr>
  </w:style>
  <w:style w:type="paragraph" w:styleId="Retraitcorpsdetexte2">
    <w:name w:val="Body Text Indent 2"/>
    <w:basedOn w:val="Normal"/>
    <w:link w:val="Retraitcorpsdetexte2Car"/>
    <w:rsid w:val="0011049B"/>
    <w:pPr>
      <w:tabs>
        <w:tab w:val="left" w:pos="9000"/>
      </w:tabs>
      <w:spacing w:after="0" w:line="240" w:lineRule="auto"/>
      <w:ind w:left="180" w:firstLine="24"/>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11049B"/>
    <w:rPr>
      <w:rFonts w:ascii="Times New Roman" w:eastAsia="Times New Roman" w:hAnsi="Times New Roman" w:cs="Times New Roman"/>
      <w:sz w:val="24"/>
      <w:szCs w:val="24"/>
    </w:rPr>
  </w:style>
  <w:style w:type="table" w:styleId="Grilledutableau">
    <w:name w:val="Table Grid"/>
    <w:basedOn w:val="TableauNormal"/>
    <w:uiPriority w:val="39"/>
    <w:rsid w:val="0099556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911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117D"/>
    <w:rPr>
      <w:rFonts w:ascii="Segoe UI" w:hAnsi="Segoe UI" w:cs="Segoe UI"/>
      <w:sz w:val="18"/>
      <w:szCs w:val="18"/>
    </w:rPr>
  </w:style>
  <w:style w:type="paragraph" w:styleId="Corpsdetexte">
    <w:name w:val="Body Text"/>
    <w:basedOn w:val="Normal"/>
    <w:link w:val="CorpsdetexteCar"/>
    <w:uiPriority w:val="99"/>
    <w:semiHidden/>
    <w:unhideWhenUsed/>
    <w:rsid w:val="00D11E33"/>
    <w:pPr>
      <w:spacing w:after="120"/>
    </w:pPr>
  </w:style>
  <w:style w:type="character" w:customStyle="1" w:styleId="CorpsdetexteCar">
    <w:name w:val="Corps de texte Car"/>
    <w:basedOn w:val="Policepardfaut"/>
    <w:link w:val="Corpsdetexte"/>
    <w:uiPriority w:val="99"/>
    <w:semiHidden/>
    <w:rsid w:val="00D11E33"/>
  </w:style>
  <w:style w:type="paragraph" w:styleId="Corpsdetexte2">
    <w:name w:val="Body Text 2"/>
    <w:basedOn w:val="Normal"/>
    <w:link w:val="Corpsdetexte2Car"/>
    <w:uiPriority w:val="99"/>
    <w:semiHidden/>
    <w:unhideWhenUsed/>
    <w:rsid w:val="00D11E33"/>
    <w:pPr>
      <w:spacing w:after="120" w:line="480" w:lineRule="auto"/>
    </w:pPr>
  </w:style>
  <w:style w:type="character" w:customStyle="1" w:styleId="Corpsdetexte2Car">
    <w:name w:val="Corps de texte 2 Car"/>
    <w:basedOn w:val="Policepardfaut"/>
    <w:link w:val="Corpsdetexte2"/>
    <w:uiPriority w:val="99"/>
    <w:semiHidden/>
    <w:rsid w:val="00D11E33"/>
  </w:style>
  <w:style w:type="paragraph" w:customStyle="1" w:styleId="VuConsidrant">
    <w:name w:val="Vu.Considérant"/>
    <w:basedOn w:val="Normal"/>
    <w:rsid w:val="00486AB8"/>
    <w:pPr>
      <w:autoSpaceDE w:val="0"/>
      <w:autoSpaceDN w:val="0"/>
      <w:spacing w:after="140" w:line="240" w:lineRule="auto"/>
      <w:jc w:val="both"/>
    </w:pPr>
    <w:rPr>
      <w:rFonts w:ascii="Arial" w:eastAsia="Times New Roman" w:hAnsi="Arial" w:cs="Arial"/>
      <w:sz w:val="20"/>
      <w:szCs w:val="20"/>
    </w:rPr>
  </w:style>
  <w:style w:type="paragraph" w:customStyle="1" w:styleId="Corpsdetexte21">
    <w:name w:val="Corps de texte 21"/>
    <w:basedOn w:val="Normal"/>
    <w:rsid w:val="00AF6F3E"/>
    <w:pPr>
      <w:tabs>
        <w:tab w:val="left" w:pos="1134"/>
      </w:tabs>
      <w:overflowPunct w:val="0"/>
      <w:autoSpaceDE w:val="0"/>
      <w:autoSpaceDN w:val="0"/>
      <w:adjustRightInd w:val="0"/>
      <w:spacing w:after="0" w:line="240" w:lineRule="auto"/>
      <w:jc w:val="both"/>
    </w:pPr>
    <w:rPr>
      <w:rFonts w:ascii="Times New Roman" w:eastAsia="Times New Roman" w:hAnsi="Times New Roman" w:cs="Times New Roman"/>
    </w:rPr>
  </w:style>
  <w:style w:type="paragraph" w:customStyle="1" w:styleId="Default">
    <w:name w:val="Default"/>
    <w:rsid w:val="00C210F4"/>
    <w:pPr>
      <w:autoSpaceDE w:val="0"/>
      <w:autoSpaceDN w:val="0"/>
      <w:adjustRightInd w:val="0"/>
      <w:spacing w:after="0" w:line="240" w:lineRule="auto"/>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62474">
      <w:bodyDiv w:val="1"/>
      <w:marLeft w:val="0"/>
      <w:marRight w:val="0"/>
      <w:marTop w:val="0"/>
      <w:marBottom w:val="0"/>
      <w:divBdr>
        <w:top w:val="none" w:sz="0" w:space="0" w:color="auto"/>
        <w:left w:val="none" w:sz="0" w:space="0" w:color="auto"/>
        <w:bottom w:val="none" w:sz="0" w:space="0" w:color="auto"/>
        <w:right w:val="none" w:sz="0" w:space="0" w:color="auto"/>
      </w:divBdr>
    </w:div>
    <w:div w:id="12803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37E6D-E428-4005-8568-08DEF051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2141</Words>
  <Characters>11779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dc:creator>
  <cp:lastModifiedBy>Mairie</cp:lastModifiedBy>
  <cp:revision>3</cp:revision>
  <cp:lastPrinted>2019-03-28T10:19:00Z</cp:lastPrinted>
  <dcterms:created xsi:type="dcterms:W3CDTF">2019-03-28T09:54:00Z</dcterms:created>
  <dcterms:modified xsi:type="dcterms:W3CDTF">2019-03-28T10:23:00Z</dcterms:modified>
</cp:coreProperties>
</file>